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947C0E" w14:textId="5B7FAC8E" w:rsidR="0082204A" w:rsidRPr="009805DF" w:rsidRDefault="003A7FBD" w:rsidP="009805DF">
      <w:pPr>
        <w:spacing w:line="276" w:lineRule="auto"/>
        <w:jc w:val="center"/>
        <w:rPr>
          <w:rFonts w:ascii="Garamond" w:hAnsi="Garamond"/>
        </w:rPr>
      </w:pPr>
      <w:r w:rsidRPr="009805DF">
        <w:rPr>
          <w:rFonts w:ascii="Garamond" w:hAnsi="Garamond"/>
        </w:rPr>
        <w:t>Information, Misinformation, Disinformation: A Unified</w:t>
      </w:r>
      <w:r w:rsidR="00505694" w:rsidRPr="009805DF">
        <w:rPr>
          <w:rFonts w:ascii="Garamond" w:hAnsi="Garamond"/>
        </w:rPr>
        <w:t xml:space="preserve"> Conceptual Framework</w:t>
      </w:r>
    </w:p>
    <w:p w14:paraId="5C705C0B" w14:textId="77777777" w:rsidR="003A7FBD" w:rsidRPr="009805DF" w:rsidRDefault="003A7FBD" w:rsidP="009805DF">
      <w:pPr>
        <w:spacing w:line="276" w:lineRule="auto"/>
        <w:jc w:val="center"/>
        <w:rPr>
          <w:rFonts w:ascii="Garamond" w:hAnsi="Garamond"/>
        </w:rPr>
      </w:pPr>
    </w:p>
    <w:p w14:paraId="2F675B84" w14:textId="2723E018" w:rsidR="003A7FBD" w:rsidRPr="009805DF" w:rsidRDefault="003A7FBD" w:rsidP="009805DF">
      <w:pPr>
        <w:spacing w:line="276" w:lineRule="auto"/>
        <w:jc w:val="center"/>
        <w:rPr>
          <w:rFonts w:ascii="Garamond" w:hAnsi="Garamond"/>
        </w:rPr>
      </w:pPr>
      <w:r w:rsidRPr="009805DF">
        <w:rPr>
          <w:rFonts w:ascii="Garamond" w:hAnsi="Garamond"/>
        </w:rPr>
        <w:t>Mona Simion and Christoph Kelp</w:t>
      </w:r>
    </w:p>
    <w:p w14:paraId="2B12434D" w14:textId="77777777" w:rsidR="00B11C4C" w:rsidRPr="009805DF" w:rsidRDefault="00B11C4C" w:rsidP="009805DF">
      <w:pPr>
        <w:spacing w:line="276" w:lineRule="auto"/>
        <w:jc w:val="both"/>
        <w:rPr>
          <w:rFonts w:ascii="Garamond" w:hAnsi="Garamond"/>
        </w:rPr>
      </w:pPr>
    </w:p>
    <w:p w14:paraId="2290BEBD" w14:textId="77777777" w:rsidR="00473D81" w:rsidRPr="009805DF" w:rsidRDefault="00473D81" w:rsidP="009805DF">
      <w:pPr>
        <w:spacing w:line="276" w:lineRule="auto"/>
        <w:jc w:val="both"/>
        <w:rPr>
          <w:rFonts w:ascii="Garamond" w:hAnsi="Garamond"/>
        </w:rPr>
      </w:pPr>
    </w:p>
    <w:p w14:paraId="39BC09FC" w14:textId="77777777" w:rsidR="00473D81" w:rsidRPr="009805DF" w:rsidRDefault="00473D81" w:rsidP="009805DF">
      <w:pPr>
        <w:spacing w:line="276" w:lineRule="auto"/>
        <w:jc w:val="both"/>
        <w:rPr>
          <w:rFonts w:ascii="Garamond" w:hAnsi="Garamond"/>
        </w:rPr>
      </w:pPr>
    </w:p>
    <w:p w14:paraId="5F8A70D3" w14:textId="77777777" w:rsidR="00473D81" w:rsidRPr="009805DF" w:rsidRDefault="00473D81" w:rsidP="009805DF">
      <w:pPr>
        <w:spacing w:line="276" w:lineRule="auto"/>
        <w:jc w:val="both"/>
        <w:rPr>
          <w:rFonts w:ascii="Garamond" w:hAnsi="Garamond"/>
        </w:rPr>
      </w:pPr>
    </w:p>
    <w:p w14:paraId="439FF4B5" w14:textId="7BC63A4F" w:rsidR="003A7FBD" w:rsidRPr="009805DF" w:rsidRDefault="00473D81" w:rsidP="009805DF">
      <w:pPr>
        <w:spacing w:line="276" w:lineRule="auto"/>
        <w:jc w:val="both"/>
        <w:rPr>
          <w:rFonts w:ascii="Garamond" w:hAnsi="Garamond" w:cs="Arial"/>
          <w:color w:val="000000"/>
        </w:rPr>
      </w:pPr>
      <w:r w:rsidRPr="009805DF">
        <w:rPr>
          <w:rFonts w:ascii="Garamond" w:hAnsi="Garamond"/>
        </w:rPr>
        <w:t xml:space="preserve">For </w:t>
      </w:r>
      <w:r w:rsidRPr="009805DF">
        <w:rPr>
          <w:rStyle w:val="wixui-rich-texttext"/>
          <w:rFonts w:ascii="Garamond" w:hAnsi="Garamond" w:cs="Arial"/>
          <w:i/>
          <w:iCs/>
          <w:color w:val="000000"/>
          <w:bdr w:val="none" w:sz="0" w:space="0" w:color="auto" w:frame="1"/>
        </w:rPr>
        <w:t>Mis/Disinformation and Other Epistemic Pathologies</w:t>
      </w:r>
      <w:r w:rsidRPr="009805DF">
        <w:rPr>
          <w:rStyle w:val="apple-converted-space"/>
          <w:rFonts w:ascii="Garamond" w:hAnsi="Garamond" w:cs="Arial"/>
          <w:i/>
          <w:iCs/>
          <w:color w:val="000000"/>
          <w:bdr w:val="none" w:sz="0" w:space="0" w:color="auto" w:frame="1"/>
        </w:rPr>
        <w:t> </w:t>
      </w:r>
      <w:r w:rsidRPr="009805DF">
        <w:rPr>
          <w:rFonts w:ascii="Garamond" w:hAnsi="Garamond" w:cs="Arial"/>
          <w:color w:val="000000"/>
        </w:rPr>
        <w:t>(ed. Mihaela Popa-Wyatt), Cambridge University Press.</w:t>
      </w:r>
    </w:p>
    <w:p w14:paraId="1F3A4738" w14:textId="77777777" w:rsidR="00473D81" w:rsidRPr="009805DF" w:rsidRDefault="00473D81" w:rsidP="009805DF">
      <w:pPr>
        <w:spacing w:line="276" w:lineRule="auto"/>
        <w:jc w:val="both"/>
        <w:rPr>
          <w:rFonts w:ascii="Garamond" w:hAnsi="Garamond" w:cs="Arial"/>
          <w:color w:val="000000"/>
        </w:rPr>
      </w:pPr>
    </w:p>
    <w:p w14:paraId="1C2F2D21" w14:textId="77777777" w:rsidR="00473D81" w:rsidRPr="009805DF" w:rsidRDefault="00473D81" w:rsidP="009805DF">
      <w:pPr>
        <w:spacing w:line="276" w:lineRule="auto"/>
        <w:jc w:val="both"/>
        <w:rPr>
          <w:rFonts w:ascii="Garamond" w:hAnsi="Garamond"/>
        </w:rPr>
      </w:pPr>
    </w:p>
    <w:p w14:paraId="748934E7" w14:textId="77777777" w:rsidR="00B11C4C" w:rsidRPr="009805DF" w:rsidRDefault="00B11C4C" w:rsidP="009805DF">
      <w:pPr>
        <w:spacing w:line="276" w:lineRule="auto"/>
        <w:jc w:val="both"/>
        <w:rPr>
          <w:rFonts w:ascii="Garamond" w:hAnsi="Garamond"/>
        </w:rPr>
      </w:pPr>
    </w:p>
    <w:p w14:paraId="70976845" w14:textId="77777777" w:rsidR="00065A94" w:rsidRPr="009805DF" w:rsidRDefault="00065A94" w:rsidP="009805DF">
      <w:pPr>
        <w:spacing w:line="276" w:lineRule="auto"/>
        <w:jc w:val="both"/>
        <w:rPr>
          <w:rFonts w:ascii="Garamond" w:hAnsi="Garamond"/>
          <w:b/>
          <w:bCs/>
        </w:rPr>
      </w:pPr>
      <w:r w:rsidRPr="009805DF">
        <w:rPr>
          <w:rFonts w:ascii="Garamond" w:hAnsi="Garamond"/>
          <w:b/>
          <w:bCs/>
        </w:rPr>
        <w:t>1. Introduction</w:t>
      </w:r>
    </w:p>
    <w:p w14:paraId="2ED13B13" w14:textId="77777777" w:rsidR="00065A94" w:rsidRPr="009805DF" w:rsidRDefault="00065A94" w:rsidP="009805DF">
      <w:pPr>
        <w:spacing w:line="276" w:lineRule="auto"/>
        <w:jc w:val="both"/>
        <w:rPr>
          <w:rFonts w:ascii="Garamond" w:hAnsi="Garamond"/>
        </w:rPr>
      </w:pPr>
    </w:p>
    <w:p w14:paraId="210F3C46" w14:textId="1DBED038" w:rsidR="003A7FBD" w:rsidRPr="009805DF" w:rsidRDefault="003A7FBD" w:rsidP="009805DF">
      <w:pPr>
        <w:spacing w:line="276" w:lineRule="auto"/>
        <w:jc w:val="both"/>
        <w:rPr>
          <w:rFonts w:ascii="Garamond" w:hAnsi="Garamond"/>
        </w:rPr>
      </w:pPr>
      <w:r w:rsidRPr="009805DF">
        <w:rPr>
          <w:rFonts w:ascii="Garamond" w:hAnsi="Garamond"/>
        </w:rPr>
        <w:t xml:space="preserve">The study of information and its </w:t>
      </w:r>
      <w:r w:rsidR="007D3E8E" w:rsidRPr="009805DF">
        <w:rPr>
          <w:rFonts w:ascii="Garamond" w:hAnsi="Garamond"/>
        </w:rPr>
        <w:t>dangerous</w:t>
      </w:r>
      <w:r w:rsidRPr="009805DF">
        <w:rPr>
          <w:rFonts w:ascii="Garamond" w:hAnsi="Garamond"/>
        </w:rPr>
        <w:t xml:space="preserve"> counterparts – misinformation and disinformation – ha</w:t>
      </w:r>
      <w:r w:rsidR="00680DF8" w:rsidRPr="009805DF">
        <w:rPr>
          <w:rFonts w:ascii="Garamond" w:hAnsi="Garamond"/>
        </w:rPr>
        <w:t>ve</w:t>
      </w:r>
      <w:r w:rsidRPr="009805DF">
        <w:rPr>
          <w:rFonts w:ascii="Garamond" w:hAnsi="Garamond"/>
        </w:rPr>
        <w:t xml:space="preserve"> never been more popular: we are living in what the Secretary General of the World Health Organisation has dubbed an ‘infodemic’</w:t>
      </w:r>
      <w:r w:rsidR="00F83877">
        <w:rPr>
          <w:rFonts w:ascii="Garamond" w:hAnsi="Garamond"/>
        </w:rPr>
        <w:t xml:space="preserve"> (2024)</w:t>
      </w:r>
      <w:r w:rsidRPr="009805DF">
        <w:rPr>
          <w:rFonts w:ascii="Garamond" w:hAnsi="Garamond"/>
        </w:rPr>
        <w:t>, and the United Nations has deemed the spread of misinformation online to be an existential risk to humanity</w:t>
      </w:r>
      <w:r w:rsidR="00F83877">
        <w:rPr>
          <w:rFonts w:ascii="Garamond" w:hAnsi="Garamond"/>
        </w:rPr>
        <w:t xml:space="preserve"> (2023)</w:t>
      </w:r>
      <w:r w:rsidRPr="009805DF">
        <w:rPr>
          <w:rFonts w:ascii="Garamond" w:hAnsi="Garamond"/>
        </w:rPr>
        <w:t xml:space="preserve">. </w:t>
      </w:r>
      <w:r w:rsidR="007E1853" w:rsidRPr="009805DF">
        <w:rPr>
          <w:rFonts w:ascii="Garamond" w:hAnsi="Garamond"/>
        </w:rPr>
        <w:t>Furthermore, many have warned that the central risk involved in the rise of AI has to do with the uncontrollable spread of misinformation that may well render the interne</w:t>
      </w:r>
      <w:r w:rsidR="00DA2003" w:rsidRPr="009805DF">
        <w:rPr>
          <w:rFonts w:ascii="Garamond" w:hAnsi="Garamond"/>
        </w:rPr>
        <w:t>t</w:t>
      </w:r>
      <w:r w:rsidR="007E1853" w:rsidRPr="009805DF">
        <w:rPr>
          <w:rFonts w:ascii="Garamond" w:hAnsi="Garamond"/>
        </w:rPr>
        <w:t xml:space="preserve"> an epistemic wasteland in the </w:t>
      </w:r>
      <w:r w:rsidR="00131E9B" w:rsidRPr="009805DF">
        <w:rPr>
          <w:rFonts w:ascii="Garamond" w:hAnsi="Garamond"/>
        </w:rPr>
        <w:t>not-too-distant</w:t>
      </w:r>
      <w:r w:rsidR="007E1853" w:rsidRPr="009805DF">
        <w:rPr>
          <w:rFonts w:ascii="Garamond" w:hAnsi="Garamond"/>
        </w:rPr>
        <w:t xml:space="preserve"> future.</w:t>
      </w:r>
    </w:p>
    <w:p w14:paraId="61115445" w14:textId="76D6E151" w:rsidR="003A7FBD" w:rsidRPr="009805DF" w:rsidRDefault="003A7FBD" w:rsidP="009805DF">
      <w:pPr>
        <w:spacing w:line="276" w:lineRule="auto"/>
        <w:jc w:val="both"/>
        <w:rPr>
          <w:rFonts w:ascii="Garamond" w:hAnsi="Garamond"/>
        </w:rPr>
      </w:pPr>
      <w:r w:rsidRPr="009805DF">
        <w:rPr>
          <w:rFonts w:ascii="Garamond" w:hAnsi="Garamond"/>
        </w:rPr>
        <w:tab/>
        <w:t>Research on the spread of misinformation</w:t>
      </w:r>
      <w:r w:rsidR="00131E9B" w:rsidRPr="009805DF">
        <w:rPr>
          <w:rFonts w:ascii="Garamond" w:hAnsi="Garamond"/>
        </w:rPr>
        <w:t xml:space="preserve"> and </w:t>
      </w:r>
      <w:r w:rsidRPr="009805DF">
        <w:rPr>
          <w:rFonts w:ascii="Garamond" w:hAnsi="Garamond"/>
        </w:rPr>
        <w:t xml:space="preserve">disinformation, as well as on technological, legal, and education-based strategies to defend people and democracies from </w:t>
      </w:r>
      <w:r w:rsidR="00131E9B" w:rsidRPr="009805DF">
        <w:rPr>
          <w:rFonts w:ascii="Garamond" w:hAnsi="Garamond"/>
        </w:rPr>
        <w:t>their</w:t>
      </w:r>
      <w:r w:rsidRPr="009805DF">
        <w:rPr>
          <w:rFonts w:ascii="Garamond" w:hAnsi="Garamond"/>
        </w:rPr>
        <w:t xml:space="preserve"> effects has been done extensively in recent years, and across several fields</w:t>
      </w:r>
      <w:r w:rsidR="00730836" w:rsidRPr="009805DF">
        <w:rPr>
          <w:rFonts w:ascii="Garamond" w:hAnsi="Garamond"/>
        </w:rPr>
        <w:t xml:space="preserve"> (e.g. philosophy, political science, social science, computer science, neuroscience, social psychology). One challenge that hasn’t been addressed with equal enthusiasm, however, </w:t>
      </w:r>
      <w:r w:rsidR="00C76DE3" w:rsidRPr="009805DF">
        <w:rPr>
          <w:rFonts w:ascii="Garamond" w:hAnsi="Garamond"/>
        </w:rPr>
        <w:t>and that constitutes a very serious obstacle to</w:t>
      </w:r>
      <w:r w:rsidR="00131E9B" w:rsidRPr="009805DF">
        <w:rPr>
          <w:rFonts w:ascii="Garamond" w:hAnsi="Garamond"/>
        </w:rPr>
        <w:t xml:space="preserve"> progress</w:t>
      </w:r>
      <w:r w:rsidR="00C76DE3" w:rsidRPr="009805DF">
        <w:rPr>
          <w:rFonts w:ascii="Garamond" w:hAnsi="Garamond"/>
        </w:rPr>
        <w:t xml:space="preserve">, </w:t>
      </w:r>
      <w:r w:rsidR="00730836" w:rsidRPr="009805DF">
        <w:rPr>
          <w:rFonts w:ascii="Garamond" w:hAnsi="Garamond"/>
        </w:rPr>
        <w:t xml:space="preserve">has to do with </w:t>
      </w:r>
      <w:r w:rsidRPr="009805DF">
        <w:rPr>
          <w:rFonts w:ascii="Garamond" w:hAnsi="Garamond"/>
        </w:rPr>
        <w:t xml:space="preserve"> </w:t>
      </w:r>
      <w:r w:rsidR="00A16DBD" w:rsidRPr="009805DF">
        <w:rPr>
          <w:rFonts w:ascii="Garamond" w:hAnsi="Garamond"/>
        </w:rPr>
        <w:t xml:space="preserve">building a unified conceptual framework for research on this topic, one that can insure that researchers from different fields build on </w:t>
      </w:r>
      <w:r w:rsidR="00131E9B" w:rsidRPr="009805DF">
        <w:rPr>
          <w:rFonts w:ascii="Garamond" w:hAnsi="Garamond"/>
        </w:rPr>
        <w:t>each other’s</w:t>
      </w:r>
      <w:r w:rsidR="00A16DBD" w:rsidRPr="009805DF">
        <w:rPr>
          <w:rFonts w:ascii="Garamond" w:hAnsi="Garamond"/>
        </w:rPr>
        <w:t xml:space="preserve"> results, that their results are translatable from one field to another, and that we’re not just talking past </w:t>
      </w:r>
      <w:r w:rsidR="00C76DE3" w:rsidRPr="009805DF">
        <w:rPr>
          <w:rFonts w:ascii="Garamond" w:hAnsi="Garamond"/>
        </w:rPr>
        <w:t>each other</w:t>
      </w:r>
      <w:r w:rsidR="00A16DBD" w:rsidRPr="009805DF">
        <w:rPr>
          <w:rFonts w:ascii="Garamond" w:hAnsi="Garamond"/>
        </w:rPr>
        <w:t xml:space="preserve"> in virtue of employing different </w:t>
      </w:r>
      <w:r w:rsidR="00C76DE3" w:rsidRPr="009805DF">
        <w:rPr>
          <w:rFonts w:ascii="Garamond" w:hAnsi="Garamond"/>
        </w:rPr>
        <w:t xml:space="preserve">concepts and </w:t>
      </w:r>
      <w:r w:rsidR="00A16DBD" w:rsidRPr="009805DF">
        <w:rPr>
          <w:rFonts w:ascii="Garamond" w:hAnsi="Garamond"/>
        </w:rPr>
        <w:t xml:space="preserve">conceptions of the target phenomena. </w:t>
      </w:r>
      <w:r w:rsidR="00C76DE3" w:rsidRPr="009805DF">
        <w:rPr>
          <w:rFonts w:ascii="Garamond" w:hAnsi="Garamond"/>
        </w:rPr>
        <w:t xml:space="preserve">Furthermore, insofar as the different fields have registered any conceptual overlap, it has come at the cost of accuracy: often, researchers work with naïve dictionary definitions of information, misinformation, and disinformation, which are, at best, lacking precision, and, at worst missing the boundaries of the phenomenon altogether. </w:t>
      </w:r>
    </w:p>
    <w:p w14:paraId="427ECEBC" w14:textId="3C46BBD3" w:rsidR="00505694" w:rsidRPr="009805DF" w:rsidRDefault="00505694" w:rsidP="009805DF">
      <w:pPr>
        <w:spacing w:line="276" w:lineRule="auto"/>
        <w:jc w:val="both"/>
        <w:rPr>
          <w:rFonts w:ascii="Garamond" w:hAnsi="Garamond"/>
        </w:rPr>
      </w:pPr>
      <w:r w:rsidRPr="009805DF">
        <w:rPr>
          <w:rFonts w:ascii="Garamond" w:hAnsi="Garamond"/>
        </w:rPr>
        <w:tab/>
      </w:r>
      <w:r w:rsidR="001961D4" w:rsidRPr="009805DF">
        <w:rPr>
          <w:rFonts w:ascii="Garamond" w:hAnsi="Garamond"/>
        </w:rPr>
        <w:t xml:space="preserve">We have recent results on the </w:t>
      </w:r>
      <w:r w:rsidR="00B470DF" w:rsidRPr="009805DF">
        <w:rPr>
          <w:rFonts w:ascii="Garamond" w:hAnsi="Garamond"/>
        </w:rPr>
        <w:t>epistemology</w:t>
      </w:r>
      <w:r w:rsidR="001961D4" w:rsidRPr="009805DF">
        <w:rPr>
          <w:rFonts w:ascii="Garamond" w:hAnsi="Garamond"/>
        </w:rPr>
        <w:t xml:space="preserve"> of information (</w:t>
      </w:r>
      <w:r w:rsidR="00226BC7">
        <w:rPr>
          <w:rFonts w:ascii="Garamond" w:hAnsi="Garamond"/>
        </w:rPr>
        <w:t>2025</w:t>
      </w:r>
      <w:r w:rsidR="001961D4" w:rsidRPr="009805DF">
        <w:rPr>
          <w:rFonts w:ascii="Garamond" w:hAnsi="Garamond"/>
        </w:rPr>
        <w:t>) and disinformation (</w:t>
      </w:r>
      <w:r w:rsidR="00226BC7">
        <w:rPr>
          <w:rFonts w:ascii="Garamond" w:hAnsi="Garamond"/>
        </w:rPr>
        <w:t>2023</w:t>
      </w:r>
      <w:r w:rsidR="001961D4" w:rsidRPr="009805DF">
        <w:rPr>
          <w:rFonts w:ascii="Garamond" w:hAnsi="Garamond"/>
        </w:rPr>
        <w:t xml:space="preserve">). </w:t>
      </w:r>
      <w:r w:rsidRPr="009805DF">
        <w:rPr>
          <w:rFonts w:ascii="Garamond" w:hAnsi="Garamond"/>
        </w:rPr>
        <w:t>Our ambition here is</w:t>
      </w:r>
      <w:r w:rsidR="001961D4" w:rsidRPr="009805DF">
        <w:rPr>
          <w:rFonts w:ascii="Garamond" w:hAnsi="Garamond"/>
        </w:rPr>
        <w:t>, relying on these initial results,</w:t>
      </w:r>
      <w:r w:rsidRPr="009805DF">
        <w:rPr>
          <w:rFonts w:ascii="Garamond" w:hAnsi="Garamond"/>
        </w:rPr>
        <w:t xml:space="preserve"> to </w:t>
      </w:r>
      <w:r w:rsidR="00226BC7">
        <w:rPr>
          <w:rFonts w:ascii="Garamond" w:hAnsi="Garamond"/>
        </w:rPr>
        <w:t>defend</w:t>
      </w:r>
      <w:r w:rsidR="00C76DE3" w:rsidRPr="009805DF">
        <w:rPr>
          <w:rFonts w:ascii="Garamond" w:hAnsi="Garamond"/>
        </w:rPr>
        <w:t xml:space="preserve"> a thorough, </w:t>
      </w:r>
      <w:r w:rsidR="00586421" w:rsidRPr="009805DF">
        <w:rPr>
          <w:rFonts w:ascii="Garamond" w:hAnsi="Garamond"/>
        </w:rPr>
        <w:t xml:space="preserve">unified, </w:t>
      </w:r>
      <w:r w:rsidR="00F9302C" w:rsidRPr="009805DF">
        <w:rPr>
          <w:rFonts w:ascii="Garamond" w:hAnsi="Garamond"/>
        </w:rPr>
        <w:t>epistemologically informed</w:t>
      </w:r>
      <w:r w:rsidR="00C76DE3" w:rsidRPr="009805DF">
        <w:rPr>
          <w:rFonts w:ascii="Garamond" w:hAnsi="Garamond"/>
        </w:rPr>
        <w:t xml:space="preserve"> conceptual framework for information research. </w:t>
      </w:r>
      <w:r w:rsidR="00131E9B" w:rsidRPr="009805DF">
        <w:rPr>
          <w:rFonts w:ascii="Garamond" w:hAnsi="Garamond"/>
        </w:rPr>
        <w:t>We proceed by first debunking several popular assumptions about the relations holding between the target phenomena. Further on, we de</w:t>
      </w:r>
      <w:r w:rsidR="001961D4" w:rsidRPr="009805DF">
        <w:rPr>
          <w:rFonts w:ascii="Garamond" w:hAnsi="Garamond"/>
        </w:rPr>
        <w:t>fend our preferred</w:t>
      </w:r>
      <w:r w:rsidR="00131E9B" w:rsidRPr="009805DF">
        <w:rPr>
          <w:rFonts w:ascii="Garamond" w:hAnsi="Garamond"/>
        </w:rPr>
        <w:t xml:space="preserve"> unified account of the nature of information, misinformation, and disinformation. </w:t>
      </w:r>
    </w:p>
    <w:p w14:paraId="09197B2D" w14:textId="77777777" w:rsidR="0024264E" w:rsidRPr="009805DF" w:rsidRDefault="0024264E" w:rsidP="009805DF">
      <w:pPr>
        <w:spacing w:line="276" w:lineRule="auto"/>
        <w:jc w:val="both"/>
        <w:rPr>
          <w:rFonts w:ascii="Garamond" w:hAnsi="Garamond"/>
        </w:rPr>
      </w:pPr>
    </w:p>
    <w:p w14:paraId="5E0EA527" w14:textId="77777777" w:rsidR="009F4F7C" w:rsidRPr="009805DF" w:rsidRDefault="009F4F7C" w:rsidP="009805DF">
      <w:pPr>
        <w:spacing w:line="276" w:lineRule="auto"/>
        <w:jc w:val="both"/>
        <w:rPr>
          <w:rFonts w:ascii="Garamond" w:hAnsi="Garamond"/>
        </w:rPr>
      </w:pPr>
    </w:p>
    <w:p w14:paraId="378884AB" w14:textId="1AA3BF1B" w:rsidR="00065A94" w:rsidRPr="009805DF" w:rsidRDefault="0024264E" w:rsidP="009805DF">
      <w:pPr>
        <w:spacing w:line="276" w:lineRule="auto"/>
        <w:jc w:val="both"/>
        <w:rPr>
          <w:rFonts w:ascii="Garamond" w:hAnsi="Garamond"/>
          <w:b/>
          <w:bCs/>
        </w:rPr>
      </w:pPr>
      <w:r w:rsidRPr="009805DF">
        <w:rPr>
          <w:rFonts w:ascii="Garamond" w:hAnsi="Garamond"/>
          <w:b/>
          <w:bCs/>
        </w:rPr>
        <w:t>2</w:t>
      </w:r>
      <w:r w:rsidR="009B2618" w:rsidRPr="009805DF">
        <w:rPr>
          <w:rFonts w:ascii="Garamond" w:hAnsi="Garamond"/>
          <w:b/>
          <w:bCs/>
        </w:rPr>
        <w:t>. No Type-Species Relation</w:t>
      </w:r>
    </w:p>
    <w:p w14:paraId="03073C6C" w14:textId="77777777" w:rsidR="0024264E" w:rsidRPr="009805DF" w:rsidRDefault="0024264E" w:rsidP="009805DF">
      <w:pPr>
        <w:spacing w:line="276" w:lineRule="auto"/>
        <w:jc w:val="both"/>
        <w:rPr>
          <w:rFonts w:ascii="Garamond" w:hAnsi="Garamond"/>
        </w:rPr>
      </w:pPr>
    </w:p>
    <w:p w14:paraId="7B3F5CD0" w14:textId="017663EE" w:rsidR="009B2618" w:rsidRPr="009805DF" w:rsidRDefault="0024264E" w:rsidP="009805DF">
      <w:pPr>
        <w:spacing w:line="276" w:lineRule="auto"/>
        <w:jc w:val="both"/>
        <w:rPr>
          <w:rFonts w:ascii="Garamond" w:hAnsi="Garamond"/>
        </w:rPr>
      </w:pPr>
      <w:r w:rsidRPr="009805DF">
        <w:rPr>
          <w:rFonts w:ascii="Garamond" w:hAnsi="Garamond"/>
        </w:rPr>
        <w:lastRenderedPageBreak/>
        <w:t xml:space="preserve">The received conception of information outside of </w:t>
      </w:r>
      <w:r w:rsidR="00A81FF5" w:rsidRPr="009805DF">
        <w:rPr>
          <w:rFonts w:ascii="Garamond" w:hAnsi="Garamond"/>
        </w:rPr>
        <w:t>epistemology</w:t>
      </w:r>
      <w:r w:rsidRPr="009805DF">
        <w:rPr>
          <w:rFonts w:ascii="Garamond" w:hAnsi="Garamond"/>
        </w:rPr>
        <w:t xml:space="preserve"> takes information to simply map on to content: on this view, </w:t>
      </w:r>
      <w:r w:rsidR="001961D4" w:rsidRPr="009805DF">
        <w:rPr>
          <w:rFonts w:ascii="Garamond" w:hAnsi="Garamond"/>
        </w:rPr>
        <w:t>information may well be false. A</w:t>
      </w:r>
      <w:r w:rsidR="00DD67C0" w:rsidRPr="009805DF">
        <w:rPr>
          <w:rFonts w:ascii="Garamond" w:hAnsi="Garamond"/>
        </w:rPr>
        <w:t xml:space="preserve"> signal can carry the information </w:t>
      </w:r>
      <w:r w:rsidRPr="009805DF">
        <w:rPr>
          <w:rFonts w:ascii="Garamond" w:hAnsi="Garamond"/>
        </w:rPr>
        <w:t xml:space="preserve">‘The cat is on the mat’ whether the cat is, as a matter of fact, on the mat or not. </w:t>
      </w:r>
      <w:r w:rsidR="001961D4" w:rsidRPr="009805DF">
        <w:rPr>
          <w:rFonts w:ascii="Garamond" w:hAnsi="Garamond"/>
        </w:rPr>
        <w:t>On a view like this</w:t>
      </w:r>
      <w:r w:rsidRPr="009805DF">
        <w:rPr>
          <w:rFonts w:ascii="Garamond" w:hAnsi="Garamond"/>
        </w:rPr>
        <w:t xml:space="preserve">, it is natural to take information to stand in a type-species relation to misinformation and disinformation, where misinformation and disinformation are false varieties of information. </w:t>
      </w:r>
      <w:r w:rsidR="009B2618" w:rsidRPr="009805DF">
        <w:rPr>
          <w:rFonts w:ascii="Garamond" w:hAnsi="Garamond"/>
        </w:rPr>
        <w:t>In turn, orthodoxy also takes disinformation to be a species of misinformation, where the former is the intentionally spread variety of the latter. Here is orthodoxy:</w:t>
      </w:r>
    </w:p>
    <w:p w14:paraId="38FDE378" w14:textId="77777777" w:rsidR="009B2618" w:rsidRPr="009805DF" w:rsidRDefault="009B2618" w:rsidP="009805DF">
      <w:pPr>
        <w:spacing w:line="276" w:lineRule="auto"/>
        <w:jc w:val="both"/>
        <w:rPr>
          <w:rFonts w:ascii="Garamond" w:hAnsi="Garamond"/>
        </w:rPr>
      </w:pPr>
    </w:p>
    <w:p w14:paraId="452DEA1E" w14:textId="554F8712" w:rsidR="009B2618" w:rsidRPr="009805DF" w:rsidRDefault="009B2618" w:rsidP="009805DF">
      <w:pPr>
        <w:spacing w:line="276" w:lineRule="auto"/>
        <w:jc w:val="both"/>
        <w:rPr>
          <w:rFonts w:ascii="Garamond" w:hAnsi="Garamond"/>
        </w:rPr>
      </w:pPr>
      <w:r w:rsidRPr="009805DF">
        <w:rPr>
          <w:rFonts w:ascii="Garamond" w:hAnsi="Garamond"/>
          <w:b/>
          <w:bCs/>
        </w:rPr>
        <w:t>Orthodoxy</w:t>
      </w:r>
      <w:r w:rsidRPr="009805DF">
        <w:rPr>
          <w:rFonts w:ascii="Garamond" w:hAnsi="Garamond"/>
        </w:rPr>
        <w:t xml:space="preserve">: Misinformation is the false species of disinformation. Disinformation is an intentional species of misinformation. </w:t>
      </w:r>
      <w:r w:rsidR="006A5220" w:rsidRPr="009805DF">
        <w:rPr>
          <w:rFonts w:ascii="Garamond" w:hAnsi="Garamond"/>
        </w:rPr>
        <w:t>(</w:t>
      </w:r>
      <w:r w:rsidR="006A5220" w:rsidRPr="009805DF">
        <w:rPr>
          <w:rFonts w:ascii="Garamond" w:hAnsi="Garamond" w:cs="Noto Sans"/>
          <w:color w:val="333333"/>
          <w:shd w:val="clear" w:color="auto" w:fill="FFFFFF"/>
        </w:rPr>
        <w:t xml:space="preserve">e.g. Carnap and Bar-Hillel, Cevolani 2011, D'Alfonso 2011, Dinneen and Brauner 2015, </w:t>
      </w:r>
      <w:proofErr w:type="spellStart"/>
      <w:r w:rsidR="006A5220" w:rsidRPr="009805DF">
        <w:rPr>
          <w:rFonts w:ascii="Garamond" w:hAnsi="Garamond" w:cs="Noto Sans"/>
          <w:color w:val="333333"/>
          <w:shd w:val="clear" w:color="auto" w:fill="FFFFFF"/>
        </w:rPr>
        <w:t>Fallis</w:t>
      </w:r>
      <w:proofErr w:type="spellEnd"/>
      <w:r w:rsidR="006A5220" w:rsidRPr="009805DF">
        <w:rPr>
          <w:rFonts w:ascii="Garamond" w:hAnsi="Garamond" w:cs="Noto Sans"/>
          <w:color w:val="333333"/>
          <w:shd w:val="clear" w:color="auto" w:fill="FFFFFF"/>
        </w:rPr>
        <w:t xml:space="preserve"> 2009, </w:t>
      </w:r>
      <w:proofErr w:type="spellStart"/>
      <w:r w:rsidR="006A5220" w:rsidRPr="009805DF">
        <w:rPr>
          <w:rFonts w:ascii="Garamond" w:hAnsi="Garamond" w:cs="Noto Sans"/>
          <w:color w:val="333333"/>
          <w:shd w:val="clear" w:color="auto" w:fill="FFFFFF"/>
        </w:rPr>
        <w:t>Frické</w:t>
      </w:r>
      <w:proofErr w:type="spellEnd"/>
      <w:r w:rsidR="006A5220" w:rsidRPr="009805DF">
        <w:rPr>
          <w:rFonts w:ascii="Garamond" w:hAnsi="Garamond" w:cs="Noto Sans"/>
          <w:color w:val="333333"/>
          <w:shd w:val="clear" w:color="auto" w:fill="FFFFFF"/>
        </w:rPr>
        <w:t xml:space="preserve"> 1997, Shannon 1984)</w:t>
      </w:r>
      <w:r w:rsidR="006A5220" w:rsidRPr="009805DF">
        <w:rPr>
          <w:rFonts w:ascii="Garamond" w:hAnsi="Garamond"/>
        </w:rPr>
        <w:t xml:space="preserve"> </w:t>
      </w:r>
    </w:p>
    <w:p w14:paraId="527F9D5F" w14:textId="77777777" w:rsidR="009B2618" w:rsidRPr="009805DF" w:rsidRDefault="009B2618" w:rsidP="009805DF">
      <w:pPr>
        <w:spacing w:line="276" w:lineRule="auto"/>
        <w:jc w:val="both"/>
        <w:rPr>
          <w:rFonts w:ascii="Garamond" w:hAnsi="Garamond"/>
        </w:rPr>
      </w:pPr>
    </w:p>
    <w:p w14:paraId="783F3BC0" w14:textId="083F1DB3" w:rsidR="00E933FF" w:rsidRPr="009805DF" w:rsidRDefault="0024264E" w:rsidP="009805DF">
      <w:pPr>
        <w:spacing w:line="276" w:lineRule="auto"/>
        <w:ind w:firstLine="360"/>
        <w:jc w:val="both"/>
        <w:rPr>
          <w:rFonts w:ascii="Garamond" w:eastAsia="Times New Roman" w:hAnsi="Garamond" w:cs="Times New Roman"/>
          <w:lang w:eastAsia="en-GB"/>
        </w:rPr>
      </w:pPr>
      <w:r w:rsidRPr="009805DF">
        <w:rPr>
          <w:rFonts w:ascii="Garamond" w:hAnsi="Garamond"/>
        </w:rPr>
        <w:tab/>
        <w:t>In contrast</w:t>
      </w:r>
      <w:r w:rsidR="009B2618" w:rsidRPr="009805DF">
        <w:rPr>
          <w:rFonts w:ascii="Garamond" w:hAnsi="Garamond"/>
        </w:rPr>
        <w:t xml:space="preserve"> to orthodoxy</w:t>
      </w:r>
      <w:r w:rsidRPr="009805DF">
        <w:rPr>
          <w:rFonts w:ascii="Garamond" w:hAnsi="Garamond"/>
        </w:rPr>
        <w:t xml:space="preserve">, </w:t>
      </w:r>
      <w:r w:rsidR="00A81FF5" w:rsidRPr="009805DF">
        <w:rPr>
          <w:rFonts w:ascii="Garamond" w:hAnsi="Garamond"/>
        </w:rPr>
        <w:t>epistemologists</w:t>
      </w:r>
      <w:r w:rsidRPr="009805DF">
        <w:rPr>
          <w:rFonts w:ascii="Garamond" w:hAnsi="Garamond"/>
        </w:rPr>
        <w:t xml:space="preserve"> working on the nature of information have long pressed that </w:t>
      </w:r>
      <w:r w:rsidR="00A81FF5" w:rsidRPr="009805DF">
        <w:rPr>
          <w:rFonts w:ascii="Garamond" w:hAnsi="Garamond"/>
        </w:rPr>
        <w:t>non-</w:t>
      </w:r>
      <w:proofErr w:type="spellStart"/>
      <w:r w:rsidR="00A81FF5" w:rsidRPr="009805DF">
        <w:rPr>
          <w:rFonts w:ascii="Garamond" w:hAnsi="Garamond"/>
        </w:rPr>
        <w:t>factivism</w:t>
      </w:r>
      <w:proofErr w:type="spellEnd"/>
      <w:r w:rsidR="00DD67C0" w:rsidRPr="009805DF">
        <w:rPr>
          <w:rFonts w:ascii="Garamond" w:hAnsi="Garamond"/>
        </w:rPr>
        <w:t xml:space="preserve"> is gravely epistemologically uninformed</w:t>
      </w:r>
      <w:r w:rsidR="00B50315" w:rsidRPr="009805DF">
        <w:rPr>
          <w:rFonts w:ascii="Garamond" w:hAnsi="Garamond"/>
        </w:rPr>
        <w:t xml:space="preserve"> (e.g. </w:t>
      </w:r>
      <w:proofErr w:type="spellStart"/>
      <w:r w:rsidR="00B50315" w:rsidRPr="009805DF">
        <w:rPr>
          <w:rFonts w:ascii="Garamond" w:hAnsi="Garamond"/>
        </w:rPr>
        <w:t>Dretske</w:t>
      </w:r>
      <w:proofErr w:type="spellEnd"/>
      <w:r w:rsidR="00B50315" w:rsidRPr="009805DF">
        <w:rPr>
          <w:rFonts w:ascii="Garamond" w:hAnsi="Garamond"/>
        </w:rPr>
        <w:t xml:space="preserve"> 1981, Millikan 2013)</w:t>
      </w:r>
      <w:r w:rsidR="00633547" w:rsidRPr="009805DF">
        <w:rPr>
          <w:rFonts w:ascii="Garamond" w:hAnsi="Garamond"/>
        </w:rPr>
        <w:t>.</w:t>
      </w:r>
      <w:r w:rsidR="00DD67C0" w:rsidRPr="009805DF">
        <w:rPr>
          <w:rFonts w:ascii="Garamond" w:hAnsi="Garamond"/>
        </w:rPr>
        <w:t xml:space="preserve"> </w:t>
      </w:r>
      <w:r w:rsidR="00633547" w:rsidRPr="009805DF">
        <w:rPr>
          <w:rFonts w:ascii="Garamond" w:hAnsi="Garamond"/>
        </w:rPr>
        <w:t>I</w:t>
      </w:r>
      <w:r w:rsidRPr="009805DF">
        <w:rPr>
          <w:rFonts w:ascii="Garamond" w:hAnsi="Garamond"/>
        </w:rPr>
        <w:t xml:space="preserve">nformation </w:t>
      </w:r>
      <w:r w:rsidR="00DD67C0" w:rsidRPr="009805DF">
        <w:rPr>
          <w:rFonts w:ascii="Garamond" w:hAnsi="Garamond"/>
        </w:rPr>
        <w:t>is an important, valuable epistemic commodity.</w:t>
      </w:r>
      <w:r w:rsidR="00A81FF5" w:rsidRPr="009805DF">
        <w:rPr>
          <w:rFonts w:ascii="Garamond" w:hAnsi="Garamond"/>
        </w:rPr>
        <w:t xml:space="preserve"> Since it would not be the valuable epistemic commodity that it is if there were an open question</w:t>
      </w:r>
      <w:r w:rsidR="00DD67C0" w:rsidRPr="009805DF">
        <w:rPr>
          <w:rFonts w:ascii="Garamond" w:hAnsi="Garamond"/>
        </w:rPr>
        <w:t xml:space="preserve"> </w:t>
      </w:r>
      <w:r w:rsidR="00A81FF5" w:rsidRPr="009805DF">
        <w:rPr>
          <w:rFonts w:ascii="Garamond" w:hAnsi="Garamond"/>
        </w:rPr>
        <w:t xml:space="preserve">whether it is true or not, it follows that information is factive: </w:t>
      </w:r>
      <w:r w:rsidR="00DD67C0" w:rsidRPr="009805DF">
        <w:rPr>
          <w:rFonts w:ascii="Garamond" w:hAnsi="Garamond"/>
        </w:rPr>
        <w:t>A signal only carries the information that</w:t>
      </w:r>
      <w:r w:rsidRPr="009805DF">
        <w:rPr>
          <w:rFonts w:ascii="Garamond" w:hAnsi="Garamond"/>
        </w:rPr>
        <w:t xml:space="preserve"> ‘The cat is on the mat’ </w:t>
      </w:r>
      <w:r w:rsidR="00DD67C0" w:rsidRPr="009805DF">
        <w:rPr>
          <w:rFonts w:ascii="Garamond" w:hAnsi="Garamond"/>
        </w:rPr>
        <w:t>insofar as, well, the cat actually is on the mat</w:t>
      </w:r>
      <w:r w:rsidR="00E933FF" w:rsidRPr="009805DF">
        <w:rPr>
          <w:rFonts w:ascii="Garamond" w:hAnsi="Garamond"/>
        </w:rPr>
        <w:t xml:space="preserve">. </w:t>
      </w:r>
      <w:r w:rsidR="00E933FF" w:rsidRPr="009805DF">
        <w:rPr>
          <w:rFonts w:ascii="Garamond" w:eastAsia="Times New Roman" w:hAnsi="Garamond" w:cs="Times New Roman"/>
          <w:color w:val="1A1A1A"/>
          <w:shd w:val="clear" w:color="auto" w:fill="FFFFFF"/>
          <w:lang w:eastAsia="en-GB"/>
        </w:rPr>
        <w:t xml:space="preserve">As Dretske well puts it, “signals may have a meaning, but they carry information. What information a signal carries </w:t>
      </w:r>
      <w:proofErr w:type="gramStart"/>
      <w:r w:rsidR="00E933FF" w:rsidRPr="009805DF">
        <w:rPr>
          <w:rFonts w:ascii="Garamond" w:eastAsia="Times New Roman" w:hAnsi="Garamond" w:cs="Times New Roman"/>
          <w:color w:val="1A1A1A"/>
          <w:shd w:val="clear" w:color="auto" w:fill="FFFFFF"/>
          <w:lang w:eastAsia="en-GB"/>
        </w:rPr>
        <w:t>is</w:t>
      </w:r>
      <w:proofErr w:type="gramEnd"/>
      <w:r w:rsidR="00E933FF" w:rsidRPr="009805DF">
        <w:rPr>
          <w:rFonts w:ascii="Garamond" w:eastAsia="Times New Roman" w:hAnsi="Garamond" w:cs="Times New Roman"/>
          <w:color w:val="1A1A1A"/>
          <w:shd w:val="clear" w:color="auto" w:fill="FFFFFF"/>
          <w:lang w:eastAsia="en-GB"/>
        </w:rPr>
        <w:t xml:space="preserve"> what it </w:t>
      </w:r>
      <w:proofErr w:type="gramStart"/>
      <w:r w:rsidR="00E933FF" w:rsidRPr="009805DF">
        <w:rPr>
          <w:rFonts w:ascii="Garamond" w:eastAsia="Times New Roman" w:hAnsi="Garamond" w:cs="Times New Roman"/>
          <w:color w:val="1A1A1A"/>
          <w:shd w:val="clear" w:color="auto" w:fill="FFFFFF"/>
          <w:lang w:eastAsia="en-GB"/>
        </w:rPr>
        <w:t>is capable of telling</w:t>
      </w:r>
      <w:proofErr w:type="gramEnd"/>
      <w:r w:rsidR="00E933FF" w:rsidRPr="009805DF">
        <w:rPr>
          <w:rFonts w:ascii="Garamond" w:eastAsia="Times New Roman" w:hAnsi="Garamond" w:cs="Times New Roman"/>
          <w:color w:val="1A1A1A"/>
          <w:shd w:val="clear" w:color="auto" w:fill="FFFFFF"/>
          <w:lang w:eastAsia="en-GB"/>
        </w:rPr>
        <w:t xml:space="preserve"> us, telling us truly, about another </w:t>
      </w:r>
      <w:proofErr w:type="gramStart"/>
      <w:r w:rsidR="00E933FF" w:rsidRPr="009805DF">
        <w:rPr>
          <w:rFonts w:ascii="Garamond" w:eastAsia="Times New Roman" w:hAnsi="Garamond" w:cs="Times New Roman"/>
          <w:color w:val="1A1A1A"/>
          <w:shd w:val="clear" w:color="auto" w:fill="FFFFFF"/>
          <w:lang w:eastAsia="en-GB"/>
        </w:rPr>
        <w:t>state of affairs</w:t>
      </w:r>
      <w:proofErr w:type="gramEnd"/>
      <w:r w:rsidR="00E933FF" w:rsidRPr="009805DF">
        <w:rPr>
          <w:rFonts w:ascii="Garamond" w:eastAsia="Times New Roman" w:hAnsi="Garamond" w:cs="Times New Roman"/>
          <w:color w:val="1A1A1A"/>
          <w:shd w:val="clear" w:color="auto" w:fill="FFFFFF"/>
          <w:lang w:eastAsia="en-GB"/>
        </w:rPr>
        <w:t>. […] When I say I have a toothache, what I say means that I have a toothache whether it’s true or false. But when false, it fails to carry the information that I have a toothache.” (1981, 44).</w:t>
      </w:r>
      <w:r w:rsidR="00487B31" w:rsidRPr="009805DF">
        <w:rPr>
          <w:rStyle w:val="FootnoteReference"/>
          <w:rFonts w:ascii="Garamond" w:eastAsia="Times New Roman" w:hAnsi="Garamond" w:cs="Times New Roman"/>
          <w:color w:val="1A1A1A"/>
          <w:shd w:val="clear" w:color="auto" w:fill="FFFFFF"/>
          <w:lang w:eastAsia="en-GB"/>
        </w:rPr>
        <w:footnoteReference w:id="1"/>
      </w:r>
    </w:p>
    <w:p w14:paraId="1136046E" w14:textId="6305CE13" w:rsidR="00DD67C0" w:rsidRPr="009805DF" w:rsidRDefault="00DD67C0" w:rsidP="009805DF">
      <w:pPr>
        <w:spacing w:line="276" w:lineRule="auto"/>
        <w:ind w:firstLine="360"/>
        <w:jc w:val="both"/>
        <w:rPr>
          <w:rFonts w:ascii="Garamond" w:hAnsi="Garamond"/>
        </w:rPr>
      </w:pPr>
      <w:r w:rsidRPr="009805DF">
        <w:rPr>
          <w:rFonts w:ascii="Garamond" w:hAnsi="Garamond"/>
        </w:rPr>
        <w:t xml:space="preserve">Naturally, </w:t>
      </w:r>
      <w:r w:rsidR="00A81FF5" w:rsidRPr="009805DF">
        <w:rPr>
          <w:rFonts w:ascii="Garamond" w:hAnsi="Garamond"/>
        </w:rPr>
        <w:t>epistemologists</w:t>
      </w:r>
      <w:r w:rsidRPr="009805DF">
        <w:rPr>
          <w:rFonts w:ascii="Garamond" w:hAnsi="Garamond"/>
        </w:rPr>
        <w:t xml:space="preserve"> have also denied the type-species relations liked by non-</w:t>
      </w:r>
      <w:proofErr w:type="spellStart"/>
      <w:r w:rsidR="00487B31" w:rsidRPr="009805DF">
        <w:rPr>
          <w:rFonts w:ascii="Garamond" w:hAnsi="Garamond"/>
        </w:rPr>
        <w:t>factivists</w:t>
      </w:r>
      <w:proofErr w:type="spellEnd"/>
      <w:r w:rsidRPr="009805DF">
        <w:rPr>
          <w:rFonts w:ascii="Garamond" w:hAnsi="Garamond"/>
        </w:rPr>
        <w:t xml:space="preserve">: </w:t>
      </w:r>
    </w:p>
    <w:p w14:paraId="2BCF3D30" w14:textId="77777777" w:rsidR="00DD67C0" w:rsidRPr="009805DF" w:rsidRDefault="00DD67C0" w:rsidP="009805DF">
      <w:pPr>
        <w:spacing w:line="276" w:lineRule="auto"/>
        <w:jc w:val="both"/>
        <w:rPr>
          <w:rFonts w:ascii="Garamond" w:hAnsi="Garamond"/>
        </w:rPr>
      </w:pPr>
    </w:p>
    <w:p w14:paraId="66D07E1B" w14:textId="6DA71AD4" w:rsidR="0024264E" w:rsidRPr="009805DF" w:rsidRDefault="00DD67C0" w:rsidP="009805DF">
      <w:pPr>
        <w:spacing w:line="276" w:lineRule="auto"/>
        <w:ind w:left="567"/>
        <w:jc w:val="both"/>
        <w:rPr>
          <w:rFonts w:ascii="Garamond" w:hAnsi="Garamond"/>
        </w:rPr>
      </w:pPr>
      <w:r w:rsidRPr="009805DF">
        <w:rPr>
          <w:rFonts w:ascii="Garamond" w:hAnsi="Garamond"/>
        </w:rPr>
        <w:t xml:space="preserve">No structure can carry the information that s is F unless, in fact, s is F. False information, misinformation, and (grimace!) disinformation are not varieties of information — </w:t>
      </w:r>
      <w:r w:rsidRPr="009805DF">
        <w:rPr>
          <w:rFonts w:ascii="Garamond" w:hAnsi="Garamond" w:cs="Arial"/>
        </w:rPr>
        <w:t xml:space="preserve">any </w:t>
      </w:r>
      <w:r w:rsidRPr="009805DF">
        <w:rPr>
          <w:rFonts w:ascii="Garamond" w:hAnsi="Garamond"/>
        </w:rPr>
        <w:t>more than a decoy duck is a kind of duck (</w:t>
      </w:r>
      <w:r w:rsidR="00487B31" w:rsidRPr="009805DF">
        <w:rPr>
          <w:rFonts w:ascii="Garamond" w:hAnsi="Garamond"/>
        </w:rPr>
        <w:t>Dretske 1981</w:t>
      </w:r>
      <w:r w:rsidRPr="009805DF">
        <w:rPr>
          <w:rFonts w:ascii="Garamond" w:hAnsi="Garamond"/>
        </w:rPr>
        <w:t>).</w:t>
      </w:r>
    </w:p>
    <w:p w14:paraId="45964D36" w14:textId="77777777" w:rsidR="00DD67C0" w:rsidRPr="009805DF" w:rsidRDefault="00DD67C0" w:rsidP="009805DF">
      <w:pPr>
        <w:spacing w:line="276" w:lineRule="auto"/>
        <w:jc w:val="both"/>
        <w:rPr>
          <w:rFonts w:ascii="Garamond" w:hAnsi="Garamond"/>
        </w:rPr>
      </w:pPr>
    </w:p>
    <w:p w14:paraId="029246D9" w14:textId="74E0B89F" w:rsidR="00F23353" w:rsidRPr="009805DF" w:rsidRDefault="00F23353" w:rsidP="009805DF">
      <w:pPr>
        <w:spacing w:line="276" w:lineRule="auto"/>
        <w:jc w:val="both"/>
        <w:rPr>
          <w:rFonts w:ascii="Garamond" w:hAnsi="Garamond"/>
        </w:rPr>
      </w:pPr>
      <w:r w:rsidRPr="009805DF">
        <w:rPr>
          <w:rFonts w:ascii="Garamond" w:hAnsi="Garamond"/>
        </w:rPr>
        <w:tab/>
        <w:t xml:space="preserve">If Dretske is right about the factivity of information, there is good and bad news for information research: the good news is that their subject matter – information – is a valuable commodity. The bad news is that if </w:t>
      </w:r>
      <w:r w:rsidR="00A81FF5" w:rsidRPr="009805DF">
        <w:rPr>
          <w:rFonts w:ascii="Garamond" w:hAnsi="Garamond"/>
        </w:rPr>
        <w:t>epistemologists</w:t>
      </w:r>
      <w:r w:rsidRPr="009805DF">
        <w:rPr>
          <w:rFonts w:ascii="Garamond" w:hAnsi="Garamond"/>
        </w:rPr>
        <w:t xml:space="preserve"> are right about the type</w:t>
      </w:r>
      <w:r w:rsidR="00DA2003" w:rsidRPr="009805DF">
        <w:rPr>
          <w:rFonts w:ascii="Garamond" w:hAnsi="Garamond"/>
        </w:rPr>
        <w:t>-</w:t>
      </w:r>
      <w:r w:rsidRPr="009805DF">
        <w:rPr>
          <w:rFonts w:ascii="Garamond" w:hAnsi="Garamond"/>
        </w:rPr>
        <w:t>species relation, we are completely in the dark about what misinformation and disinformation may be.</w:t>
      </w:r>
    </w:p>
    <w:p w14:paraId="26A73C5A" w14:textId="463011A9" w:rsidR="00240B66" w:rsidRPr="009805DF" w:rsidRDefault="00141AAD" w:rsidP="009805DF">
      <w:pPr>
        <w:spacing w:line="276" w:lineRule="auto"/>
        <w:jc w:val="both"/>
        <w:rPr>
          <w:rFonts w:ascii="Garamond" w:hAnsi="Garamond" w:cs="Times New Roman"/>
        </w:rPr>
      </w:pPr>
      <w:r w:rsidRPr="009805DF">
        <w:rPr>
          <w:rFonts w:ascii="Garamond" w:hAnsi="Garamond"/>
        </w:rPr>
        <w:tab/>
      </w:r>
      <w:r w:rsidR="00F23353" w:rsidRPr="009805DF">
        <w:rPr>
          <w:rFonts w:ascii="Garamond" w:hAnsi="Garamond"/>
        </w:rPr>
        <w:t xml:space="preserve">Who is right? Dretske is. </w:t>
      </w:r>
      <w:r w:rsidR="001961D4" w:rsidRPr="009805DF">
        <w:rPr>
          <w:rFonts w:ascii="Garamond" w:hAnsi="Garamond"/>
        </w:rPr>
        <w:t>But isn’t it natural to say things like ‘</w:t>
      </w:r>
      <w:r w:rsidR="00BF1E5C" w:rsidRPr="009805DF">
        <w:rPr>
          <w:rFonts w:ascii="Garamond" w:eastAsia="Times New Roman" w:hAnsi="Garamond" w:cs="Times New Roman"/>
          <w:lang w:eastAsia="en-GB"/>
        </w:rPr>
        <w:t>fake information’</w:t>
      </w:r>
      <w:r w:rsidR="001961D4" w:rsidRPr="009805DF">
        <w:rPr>
          <w:rFonts w:ascii="Garamond" w:eastAsia="Times New Roman" w:hAnsi="Garamond" w:cs="Times New Roman"/>
          <w:lang w:eastAsia="en-GB"/>
        </w:rPr>
        <w:t xml:space="preserve">? And doesn’t this </w:t>
      </w:r>
      <w:proofErr w:type="gramStart"/>
      <w:r w:rsidR="001961D4" w:rsidRPr="009805DF">
        <w:rPr>
          <w:rFonts w:ascii="Garamond" w:eastAsia="Times New Roman" w:hAnsi="Garamond" w:cs="Times New Roman"/>
          <w:lang w:eastAsia="en-GB"/>
        </w:rPr>
        <w:t xml:space="preserve">suggest </w:t>
      </w:r>
      <w:r w:rsidR="00BF1E5C" w:rsidRPr="009805DF">
        <w:rPr>
          <w:rFonts w:ascii="Garamond" w:eastAsia="Times New Roman" w:hAnsi="Garamond" w:cs="Times New Roman"/>
          <w:lang w:eastAsia="en-GB"/>
        </w:rPr>
        <w:t xml:space="preserve"> that</w:t>
      </w:r>
      <w:proofErr w:type="gramEnd"/>
      <w:r w:rsidR="00BF1E5C" w:rsidRPr="009805DF">
        <w:rPr>
          <w:rFonts w:ascii="Garamond" w:eastAsia="Times New Roman" w:hAnsi="Garamond" w:cs="Times New Roman"/>
          <w:lang w:eastAsia="en-GB"/>
        </w:rPr>
        <w:t xml:space="preserve"> information can be fake, and thus is not </w:t>
      </w:r>
      <w:proofErr w:type="spellStart"/>
      <w:r w:rsidR="00BF1E5C" w:rsidRPr="009805DF">
        <w:rPr>
          <w:rFonts w:ascii="Garamond" w:eastAsia="Times New Roman" w:hAnsi="Garamond" w:cs="Times New Roman"/>
          <w:lang w:eastAsia="en-GB"/>
        </w:rPr>
        <w:t>factive</w:t>
      </w:r>
      <w:proofErr w:type="spellEnd"/>
      <w:r w:rsidR="001961D4" w:rsidRPr="009805DF">
        <w:rPr>
          <w:rFonts w:ascii="Garamond" w:eastAsia="Times New Roman" w:hAnsi="Garamond" w:cs="Times New Roman"/>
          <w:lang w:eastAsia="en-GB"/>
        </w:rPr>
        <w:t>?</w:t>
      </w:r>
      <w:r w:rsidR="00BF1E5C" w:rsidRPr="009805DF">
        <w:rPr>
          <w:rFonts w:ascii="Garamond" w:eastAsia="Times New Roman" w:hAnsi="Garamond" w:cs="Times New Roman"/>
          <w:lang w:eastAsia="en-GB"/>
        </w:rPr>
        <w:t xml:space="preserve"> </w:t>
      </w:r>
      <w:r w:rsidR="001961D4" w:rsidRPr="009805DF">
        <w:rPr>
          <w:rFonts w:ascii="Garamond" w:eastAsia="Times New Roman" w:hAnsi="Garamond" w:cs="Times New Roman"/>
          <w:lang w:eastAsia="en-GB"/>
        </w:rPr>
        <w:t>One of us has argued in the past that</w:t>
      </w:r>
      <w:r w:rsidR="00BF1E5C" w:rsidRPr="009805DF">
        <w:rPr>
          <w:rFonts w:ascii="Garamond" w:eastAsia="Times New Roman" w:hAnsi="Garamond" w:cs="Times New Roman"/>
          <w:lang w:eastAsia="en-GB"/>
        </w:rPr>
        <w:t xml:space="preserve"> natural language at best cannot decide the factivity issue either way, and at worst suggests information is factive (Simion 2023). </w:t>
      </w:r>
      <w:r w:rsidR="001961D4" w:rsidRPr="009805DF">
        <w:rPr>
          <w:rFonts w:ascii="Garamond" w:eastAsia="Times New Roman" w:hAnsi="Garamond" w:cs="Times New Roman"/>
          <w:lang w:eastAsia="en-GB"/>
        </w:rPr>
        <w:t>W</w:t>
      </w:r>
      <w:r w:rsidR="00BF1E5C" w:rsidRPr="009805DF">
        <w:rPr>
          <w:rFonts w:ascii="Garamond" w:hAnsi="Garamond" w:cs="Times New Roman"/>
        </w:rPr>
        <w:t>hen a</w:t>
      </w:r>
      <w:r w:rsidR="00BF1E5C" w:rsidRPr="009805DF">
        <w:rPr>
          <w:rFonts w:ascii="Garamond" w:eastAsia="Times New Roman" w:hAnsi="Garamond" w:cs="Times New Roman"/>
          <w:lang w:eastAsia="en-GB"/>
        </w:rPr>
        <w:t xml:space="preserve"> </w:t>
      </w:r>
      <w:r w:rsidR="00BF1E5C" w:rsidRPr="009805DF">
        <w:rPr>
          <w:rFonts w:ascii="Garamond" w:hAnsi="Garamond" w:cs="Times New Roman"/>
        </w:rPr>
        <w:t>complex expression</w:t>
      </w:r>
      <w:r w:rsidR="00DA2003" w:rsidRPr="009805DF">
        <w:rPr>
          <w:rFonts w:ascii="Garamond" w:hAnsi="Garamond" w:cs="Times New Roman"/>
        </w:rPr>
        <w:t xml:space="preserve"> </w:t>
      </w:r>
      <w:r w:rsidR="00BF1E5C" w:rsidRPr="009805DF">
        <w:rPr>
          <w:rFonts w:ascii="Garamond" w:hAnsi="Garamond" w:cs="Times New Roman"/>
        </w:rPr>
        <w:t xml:space="preserve">consists of an </w:t>
      </w:r>
      <w:proofErr w:type="spellStart"/>
      <w:r w:rsidR="00BF1E5C" w:rsidRPr="009805DF">
        <w:rPr>
          <w:rFonts w:ascii="Garamond" w:hAnsi="Garamond" w:cs="Times New Roman"/>
        </w:rPr>
        <w:t>intensional</w:t>
      </w:r>
      <w:proofErr w:type="spellEnd"/>
      <w:r w:rsidR="00BF1E5C" w:rsidRPr="009805DF">
        <w:rPr>
          <w:rFonts w:ascii="Garamond" w:hAnsi="Garamond" w:cs="Times New Roman"/>
        </w:rPr>
        <w:t xml:space="preserve"> modifier</w:t>
      </w:r>
      <w:r w:rsidR="00A81FF5" w:rsidRPr="009805DF">
        <w:rPr>
          <w:rFonts w:ascii="Garamond" w:hAnsi="Garamond" w:cs="Times New Roman"/>
        </w:rPr>
        <w:t xml:space="preserve"> </w:t>
      </w:r>
      <w:r w:rsidR="00BF1E5C" w:rsidRPr="009805DF">
        <w:rPr>
          <w:rFonts w:ascii="Garamond" w:hAnsi="Garamond" w:cs="Times New Roman"/>
        </w:rPr>
        <w:t>and a modified</w:t>
      </w:r>
      <w:r w:rsidR="00BF1E5C" w:rsidRPr="009805DF">
        <w:rPr>
          <w:rFonts w:ascii="Garamond" w:eastAsia="Times New Roman" w:hAnsi="Garamond" w:cs="Times New Roman"/>
          <w:lang w:eastAsia="en-GB"/>
        </w:rPr>
        <w:t xml:space="preserve"> </w:t>
      </w:r>
      <w:r w:rsidR="00BF1E5C" w:rsidRPr="009805DF">
        <w:rPr>
          <w:rFonts w:ascii="Garamond" w:hAnsi="Garamond" w:cs="Times New Roman"/>
        </w:rPr>
        <w:t xml:space="preserve">expression, we cannot infer a type-species relation – or, indeed, to the contrary, in some cases, we might be able to infer that a type-species relation is absent. This latter class includes the so-called privative modifiers such as fake, former, and spurious, which get their name from the fact that they license the inference to </w:t>
      </w:r>
      <w:r w:rsidR="00DA2003" w:rsidRPr="009805DF">
        <w:rPr>
          <w:rFonts w:ascii="Garamond" w:hAnsi="Garamond" w:cs="Times New Roman"/>
        </w:rPr>
        <w:t>‘</w:t>
      </w:r>
      <w:r w:rsidR="00BF1E5C" w:rsidRPr="009805DF">
        <w:rPr>
          <w:rFonts w:ascii="Garamond" w:hAnsi="Garamond" w:cs="Times New Roman"/>
        </w:rPr>
        <w:t xml:space="preserve">not x’ (MacNally 2016). Take gold: gold takes fake as a modifier, but we would not infer from this that fake gold is gold. If so, the fact that ‘information’ takes fake as modifier suggests, if anything, that information is factive, in that ‘fake’ acts as privative: it suggests that false content is not information to begin </w:t>
      </w:r>
      <w:r w:rsidR="00BF1E5C" w:rsidRPr="009805DF">
        <w:rPr>
          <w:rFonts w:ascii="Garamond" w:hAnsi="Garamond" w:cs="Times New Roman"/>
        </w:rPr>
        <w:lastRenderedPageBreak/>
        <w:t xml:space="preserve">with. </w:t>
      </w:r>
      <w:r w:rsidR="00240B66" w:rsidRPr="009805DF">
        <w:rPr>
          <w:rFonts w:ascii="Garamond" w:hAnsi="Garamond" w:cs="Times New Roman"/>
        </w:rPr>
        <w:t xml:space="preserve">For similar reasons, inferring that misinformation and disinformation are species of information from the looks of the lexical items is a mistake: mis- and dis- are privative modifiers, </w:t>
      </w:r>
      <w:r w:rsidR="001961D4" w:rsidRPr="009805DF">
        <w:rPr>
          <w:rFonts w:ascii="Garamond" w:hAnsi="Garamond" w:cs="Times New Roman"/>
        </w:rPr>
        <w:t xml:space="preserve">so </w:t>
      </w:r>
      <w:r w:rsidR="00240B66" w:rsidRPr="009805DF">
        <w:rPr>
          <w:rFonts w:ascii="Garamond" w:hAnsi="Garamond" w:cs="Times New Roman"/>
        </w:rPr>
        <w:t>a type-species relation cannot be inferred: being misaligned is not a way of being aligned, and being misunderstood is not a way of being understood; being disbarred is not a way of being a member of the bar, being displaced is not a way of being placed</w:t>
      </w:r>
      <w:r w:rsidR="00417C51" w:rsidRPr="009805DF">
        <w:rPr>
          <w:rFonts w:ascii="Garamond" w:hAnsi="Garamond" w:cs="Times New Roman"/>
        </w:rPr>
        <w:t>.</w:t>
      </w:r>
      <w:r w:rsidR="00417C51" w:rsidRPr="009805DF">
        <w:rPr>
          <w:rStyle w:val="FootnoteReference"/>
          <w:rFonts w:ascii="Garamond" w:hAnsi="Garamond" w:cs="Times New Roman"/>
        </w:rPr>
        <w:footnoteReference w:id="2"/>
      </w:r>
      <w:r w:rsidR="00240B66" w:rsidRPr="009805DF">
        <w:rPr>
          <w:rFonts w:ascii="Garamond" w:hAnsi="Garamond" w:cs="Times New Roman"/>
        </w:rPr>
        <w:t xml:space="preserve"> </w:t>
      </w:r>
      <w:r w:rsidR="008E3988" w:rsidRPr="009805DF">
        <w:rPr>
          <w:rFonts w:ascii="Garamond" w:hAnsi="Garamond" w:cs="Times New Roman"/>
        </w:rPr>
        <w:t>(Of course, the fact that an inference to a type species relation is not warranted, it does not follow that an inference to the absence thereof is warranted (e.g. misplacing is a way of placing). The issue is simply not settled by the lexical form).</w:t>
      </w:r>
    </w:p>
    <w:p w14:paraId="56184FFA" w14:textId="314E317C" w:rsidR="00240B66" w:rsidRPr="009805DF" w:rsidRDefault="00240B66" w:rsidP="009805DF">
      <w:pPr>
        <w:spacing w:line="276" w:lineRule="auto"/>
        <w:ind w:firstLine="360"/>
        <w:jc w:val="both"/>
        <w:rPr>
          <w:rFonts w:ascii="Garamond" w:hAnsi="Garamond" w:cs="Times New Roman"/>
        </w:rPr>
      </w:pPr>
      <w:r w:rsidRPr="009805DF">
        <w:rPr>
          <w:rFonts w:ascii="Garamond" w:hAnsi="Garamond" w:cs="Times New Roman"/>
        </w:rPr>
        <w:t>Finally, note that, typically, when type</w:t>
      </w:r>
      <w:r w:rsidR="00DA2003" w:rsidRPr="009805DF">
        <w:rPr>
          <w:rFonts w:ascii="Garamond" w:hAnsi="Garamond" w:cs="Times New Roman"/>
        </w:rPr>
        <w:t>-</w:t>
      </w:r>
      <w:r w:rsidRPr="009805DF">
        <w:rPr>
          <w:rFonts w:ascii="Garamond" w:hAnsi="Garamond" w:cs="Times New Roman"/>
        </w:rPr>
        <w:t xml:space="preserve">species relations obtain, </w:t>
      </w:r>
      <w:r w:rsidR="00C72FF9" w:rsidRPr="009805DF">
        <w:rPr>
          <w:rFonts w:ascii="Garamond" w:hAnsi="Garamond" w:cs="Times New Roman"/>
        </w:rPr>
        <w:t xml:space="preserve">assertions of the following form </w:t>
      </w:r>
      <w:r w:rsidRPr="009805DF">
        <w:rPr>
          <w:rFonts w:ascii="Garamond" w:hAnsi="Garamond" w:cs="Times New Roman"/>
        </w:rPr>
        <w:t xml:space="preserve">sound bad: telling you that your cat and the pretty cats should be fed triggers the implicature that your cat is not a pretty cat. That’s because the quantity maxim is </w:t>
      </w:r>
      <w:r w:rsidR="00DA2E1E" w:rsidRPr="009805DF">
        <w:rPr>
          <w:rFonts w:ascii="Garamond" w:hAnsi="Garamond" w:cs="Times New Roman"/>
        </w:rPr>
        <w:t>flouted</w:t>
      </w:r>
      <w:r w:rsidRPr="009805DF">
        <w:rPr>
          <w:rFonts w:ascii="Garamond" w:hAnsi="Garamond" w:cs="Times New Roman"/>
        </w:rPr>
        <w:t>. Similarly</w:t>
      </w:r>
      <w:r w:rsidR="00A71AB1" w:rsidRPr="009805DF">
        <w:rPr>
          <w:rFonts w:ascii="Garamond" w:hAnsi="Garamond" w:cs="Times New Roman"/>
        </w:rPr>
        <w:t>,</w:t>
      </w:r>
      <w:r w:rsidRPr="009805DF">
        <w:rPr>
          <w:rFonts w:ascii="Garamond" w:hAnsi="Garamond" w:cs="Times New Roman"/>
        </w:rPr>
        <w:t xml:space="preserve"> and for the same reason</w:t>
      </w:r>
      <w:r w:rsidR="00A71AB1" w:rsidRPr="009805DF">
        <w:rPr>
          <w:rFonts w:ascii="Garamond" w:hAnsi="Garamond" w:cs="Times New Roman"/>
        </w:rPr>
        <w:t>,</w:t>
      </w:r>
      <w:r w:rsidRPr="009805DF">
        <w:rPr>
          <w:rFonts w:ascii="Garamond" w:hAnsi="Garamond" w:cs="Times New Roman"/>
        </w:rPr>
        <w:t xml:space="preserve"> it’s problematic to say things like ‘philosophy and </w:t>
      </w:r>
      <w:proofErr w:type="gramStart"/>
      <w:r w:rsidRPr="009805DF">
        <w:rPr>
          <w:rFonts w:ascii="Garamond" w:hAnsi="Garamond" w:cs="Times New Roman"/>
        </w:rPr>
        <w:t>ethics’</w:t>
      </w:r>
      <w:proofErr w:type="gramEnd"/>
      <w:r w:rsidRPr="009805DF">
        <w:rPr>
          <w:rFonts w:ascii="Garamond" w:hAnsi="Garamond" w:cs="Times New Roman"/>
        </w:rPr>
        <w:t>, or ‘sciences and social sciences’, or ‘humans and women’.</w:t>
      </w:r>
    </w:p>
    <w:p w14:paraId="29BC6057" w14:textId="7D0C6324" w:rsidR="00BF1E5C" w:rsidRPr="009805DF" w:rsidRDefault="00240B66" w:rsidP="009805DF">
      <w:pPr>
        <w:spacing w:line="276" w:lineRule="auto"/>
        <w:ind w:firstLine="360"/>
        <w:jc w:val="both"/>
        <w:rPr>
          <w:rFonts w:ascii="Garamond" w:hAnsi="Garamond" w:cs="Times New Roman"/>
        </w:rPr>
      </w:pPr>
      <w:r w:rsidRPr="009805DF">
        <w:rPr>
          <w:rFonts w:ascii="Garamond" w:hAnsi="Garamond" w:cs="Times New Roman"/>
        </w:rPr>
        <w:t xml:space="preserve">But, as the title of this paper and common parlance in research and outside of it shows, </w:t>
      </w:r>
      <w:r w:rsidR="00420AD5" w:rsidRPr="009805DF">
        <w:rPr>
          <w:rFonts w:ascii="Garamond" w:hAnsi="Garamond" w:cs="Times New Roman"/>
        </w:rPr>
        <w:t>asserting</w:t>
      </w:r>
      <w:r w:rsidR="00C72FF9" w:rsidRPr="009805DF">
        <w:rPr>
          <w:rFonts w:ascii="Garamond" w:hAnsi="Garamond" w:cs="Times New Roman"/>
        </w:rPr>
        <w:t xml:space="preserve"> things like ‘</w:t>
      </w:r>
      <w:r w:rsidR="00420AD5" w:rsidRPr="009805DF">
        <w:rPr>
          <w:rFonts w:ascii="Garamond" w:hAnsi="Garamond" w:cs="Times New Roman"/>
        </w:rPr>
        <w:t>I</w:t>
      </w:r>
      <w:r w:rsidR="00C72FF9" w:rsidRPr="009805DF">
        <w:rPr>
          <w:rFonts w:ascii="Garamond" w:hAnsi="Garamond" w:cs="Times New Roman"/>
        </w:rPr>
        <w:t xml:space="preserve">nformation, misinformation, and disinformation are the subject of this research’ sounds perfectly fine. This suggests </w:t>
      </w:r>
      <w:r w:rsidR="00F83877">
        <w:rPr>
          <w:rFonts w:ascii="Garamond" w:hAnsi="Garamond" w:cs="Times New Roman"/>
        </w:rPr>
        <w:t xml:space="preserve">that </w:t>
      </w:r>
      <w:r w:rsidR="00C72FF9" w:rsidRPr="009805DF">
        <w:rPr>
          <w:rFonts w:ascii="Garamond" w:hAnsi="Garamond" w:cs="Times New Roman"/>
        </w:rPr>
        <w:t>no type-species relation is present.</w:t>
      </w:r>
    </w:p>
    <w:p w14:paraId="3835E975" w14:textId="77777777" w:rsidR="00F23353" w:rsidRPr="009805DF" w:rsidRDefault="00F23353" w:rsidP="009805DF">
      <w:pPr>
        <w:spacing w:line="276" w:lineRule="auto"/>
        <w:jc w:val="both"/>
        <w:rPr>
          <w:rFonts w:ascii="Garamond" w:hAnsi="Garamond"/>
        </w:rPr>
      </w:pPr>
    </w:p>
    <w:p w14:paraId="0D36C1A3" w14:textId="77777777" w:rsidR="001961D4" w:rsidRPr="009805DF" w:rsidRDefault="001961D4" w:rsidP="009805DF">
      <w:pPr>
        <w:spacing w:line="276" w:lineRule="auto"/>
        <w:jc w:val="both"/>
        <w:rPr>
          <w:rFonts w:ascii="Garamond" w:hAnsi="Garamond"/>
        </w:rPr>
      </w:pPr>
    </w:p>
    <w:p w14:paraId="3D2296FD" w14:textId="70FE0543" w:rsidR="00F23353" w:rsidRPr="009805DF" w:rsidRDefault="00B11C4C" w:rsidP="009805DF">
      <w:pPr>
        <w:spacing w:line="276" w:lineRule="auto"/>
        <w:jc w:val="both"/>
        <w:rPr>
          <w:rFonts w:ascii="Garamond" w:hAnsi="Garamond"/>
          <w:b/>
          <w:bCs/>
        </w:rPr>
      </w:pPr>
      <w:r w:rsidRPr="009805DF">
        <w:rPr>
          <w:rFonts w:ascii="Garamond" w:hAnsi="Garamond"/>
          <w:b/>
          <w:bCs/>
        </w:rPr>
        <w:t>3</w:t>
      </w:r>
      <w:r w:rsidR="00487B31" w:rsidRPr="009805DF">
        <w:rPr>
          <w:rFonts w:ascii="Garamond" w:hAnsi="Garamond"/>
          <w:b/>
          <w:bCs/>
        </w:rPr>
        <w:t>.</w:t>
      </w:r>
      <w:r w:rsidR="00240B66" w:rsidRPr="009805DF">
        <w:rPr>
          <w:rFonts w:ascii="Garamond" w:hAnsi="Garamond"/>
          <w:b/>
          <w:bCs/>
        </w:rPr>
        <w:t xml:space="preserve"> </w:t>
      </w:r>
      <w:r w:rsidR="00D86145" w:rsidRPr="009805DF">
        <w:rPr>
          <w:rFonts w:ascii="Garamond" w:hAnsi="Garamond"/>
          <w:b/>
          <w:bCs/>
        </w:rPr>
        <w:t>Information</w:t>
      </w:r>
      <w:r w:rsidR="00DB2AAB">
        <w:rPr>
          <w:rFonts w:ascii="Garamond" w:hAnsi="Garamond"/>
          <w:b/>
          <w:bCs/>
        </w:rPr>
        <w:t xml:space="preserve">, </w:t>
      </w:r>
      <w:r w:rsidR="00487B31" w:rsidRPr="009805DF">
        <w:rPr>
          <w:rFonts w:ascii="Garamond" w:hAnsi="Garamond"/>
          <w:b/>
          <w:bCs/>
        </w:rPr>
        <w:t>Knowledge-First</w:t>
      </w:r>
    </w:p>
    <w:p w14:paraId="14A11254" w14:textId="77777777" w:rsidR="00240B66" w:rsidRPr="009805DF" w:rsidRDefault="00240B66" w:rsidP="009805DF">
      <w:pPr>
        <w:spacing w:line="276" w:lineRule="auto"/>
        <w:jc w:val="both"/>
        <w:rPr>
          <w:rFonts w:ascii="Garamond" w:hAnsi="Garamond"/>
        </w:rPr>
      </w:pPr>
    </w:p>
    <w:p w14:paraId="5254D859" w14:textId="4203BFF6" w:rsidR="000E2DF3" w:rsidRPr="009805DF" w:rsidRDefault="008E4DB8" w:rsidP="009805DF">
      <w:pPr>
        <w:spacing w:line="276" w:lineRule="auto"/>
        <w:jc w:val="both"/>
        <w:rPr>
          <w:rFonts w:ascii="Garamond" w:hAnsi="Garamond"/>
        </w:rPr>
      </w:pPr>
      <w:r w:rsidRPr="009805DF">
        <w:rPr>
          <w:rFonts w:ascii="Garamond" w:hAnsi="Garamond"/>
        </w:rPr>
        <w:t xml:space="preserve">What is information? </w:t>
      </w:r>
      <w:r w:rsidR="008C456D" w:rsidRPr="009805DF">
        <w:rPr>
          <w:rFonts w:ascii="Garamond" w:hAnsi="Garamond"/>
        </w:rPr>
        <w:t xml:space="preserve">Extant </w:t>
      </w:r>
      <w:proofErr w:type="spellStart"/>
      <w:r w:rsidR="008C456D" w:rsidRPr="009805DF">
        <w:rPr>
          <w:rFonts w:ascii="Garamond" w:hAnsi="Garamond"/>
        </w:rPr>
        <w:t>factivist</w:t>
      </w:r>
      <w:proofErr w:type="spellEnd"/>
      <w:r w:rsidR="008C456D" w:rsidRPr="009805DF">
        <w:rPr>
          <w:rFonts w:ascii="Garamond" w:hAnsi="Garamond"/>
        </w:rPr>
        <w:t xml:space="preserve"> theories of information </w:t>
      </w:r>
      <w:r w:rsidR="00D86145" w:rsidRPr="009805DF">
        <w:rPr>
          <w:rFonts w:ascii="Garamond" w:hAnsi="Garamond"/>
        </w:rPr>
        <w:t xml:space="preserve">in epistemology </w:t>
      </w:r>
      <w:r w:rsidR="008C456D" w:rsidRPr="009805DF">
        <w:rPr>
          <w:rFonts w:ascii="Garamond" w:hAnsi="Garamond"/>
        </w:rPr>
        <w:t xml:space="preserve">are truth-first theories of information – in that they aim to analyse information in </w:t>
      </w:r>
      <w:r w:rsidRPr="009805DF">
        <w:rPr>
          <w:rFonts w:ascii="Garamond" w:hAnsi="Garamond"/>
        </w:rPr>
        <w:t>in terms of probability raising</w:t>
      </w:r>
      <w:r w:rsidR="00D86145" w:rsidRPr="009805DF">
        <w:rPr>
          <w:rFonts w:ascii="Garamond" w:hAnsi="Garamond"/>
        </w:rPr>
        <w:t>.</w:t>
      </w:r>
      <w:r w:rsidR="00D86145" w:rsidRPr="009805DF">
        <w:rPr>
          <w:rStyle w:val="FootnoteReference"/>
          <w:rFonts w:ascii="Garamond" w:hAnsi="Garamond"/>
        </w:rPr>
        <w:footnoteReference w:id="3"/>
      </w:r>
      <w:r w:rsidR="00EB557D" w:rsidRPr="009805DF">
        <w:rPr>
          <w:rFonts w:ascii="Garamond" w:hAnsi="Garamond"/>
        </w:rPr>
        <w:t xml:space="preserve"> O</w:t>
      </w:r>
      <w:r w:rsidRPr="009805DF">
        <w:rPr>
          <w:rFonts w:ascii="Garamond" w:hAnsi="Garamond"/>
        </w:rPr>
        <w:t>n the</w:t>
      </w:r>
      <w:r w:rsidR="00D86145" w:rsidRPr="009805DF">
        <w:rPr>
          <w:rFonts w:ascii="Garamond" w:hAnsi="Garamond"/>
        </w:rPr>
        <w:t>se</w:t>
      </w:r>
      <w:r w:rsidR="00EB557D" w:rsidRPr="009805DF">
        <w:rPr>
          <w:rFonts w:ascii="Garamond" w:hAnsi="Garamond"/>
        </w:rPr>
        <w:t xml:space="preserve"> views, very roughly, </w:t>
      </w:r>
      <w:r w:rsidRPr="009805DF">
        <w:rPr>
          <w:rFonts w:ascii="Garamond" w:hAnsi="Garamond"/>
        </w:rPr>
        <w:t xml:space="preserve">a signal carries the information that p is the case just in case it suitably raises the </w:t>
      </w:r>
      <w:r w:rsidR="000E2DF3" w:rsidRPr="009805DF">
        <w:rPr>
          <w:rFonts w:ascii="Garamond" w:hAnsi="Garamond"/>
        </w:rPr>
        <w:t xml:space="preserve">conditional </w:t>
      </w:r>
      <w:r w:rsidRPr="009805DF">
        <w:rPr>
          <w:rFonts w:ascii="Garamond" w:hAnsi="Garamond"/>
        </w:rPr>
        <w:t>probability that p is the case</w:t>
      </w:r>
      <w:r w:rsidR="00EC5548" w:rsidRPr="009805DF">
        <w:rPr>
          <w:rFonts w:ascii="Garamond" w:hAnsi="Garamond"/>
        </w:rPr>
        <w:t xml:space="preserve"> (</w:t>
      </w:r>
      <w:proofErr w:type="spellStart"/>
      <w:r w:rsidR="00EC5548" w:rsidRPr="009805DF">
        <w:rPr>
          <w:rFonts w:ascii="Garamond" w:hAnsi="Garamond"/>
        </w:rPr>
        <w:t>Dretske</w:t>
      </w:r>
      <w:proofErr w:type="spellEnd"/>
      <w:r w:rsidR="00417C51" w:rsidRPr="009805DF">
        <w:rPr>
          <w:rFonts w:ascii="Garamond" w:hAnsi="Garamond"/>
        </w:rPr>
        <w:t xml:space="preserve"> </w:t>
      </w:r>
      <w:r w:rsidR="00B50315" w:rsidRPr="009805DF">
        <w:rPr>
          <w:rFonts w:ascii="Garamond" w:hAnsi="Garamond"/>
        </w:rPr>
        <w:t>1981</w:t>
      </w:r>
      <w:r w:rsidR="00EC5548" w:rsidRPr="009805DF">
        <w:rPr>
          <w:rFonts w:ascii="Garamond" w:hAnsi="Garamond"/>
        </w:rPr>
        <w:t xml:space="preserve">, </w:t>
      </w:r>
      <w:proofErr w:type="spellStart"/>
      <w:r w:rsidR="00EC5548" w:rsidRPr="009805DF">
        <w:rPr>
          <w:rFonts w:ascii="Garamond" w:hAnsi="Garamond"/>
        </w:rPr>
        <w:t>Milikan</w:t>
      </w:r>
      <w:proofErr w:type="spellEnd"/>
      <w:r w:rsidR="00417C51" w:rsidRPr="009805DF">
        <w:rPr>
          <w:rFonts w:ascii="Garamond" w:hAnsi="Garamond"/>
        </w:rPr>
        <w:t xml:space="preserve"> </w:t>
      </w:r>
      <w:r w:rsidR="00B50315" w:rsidRPr="009805DF">
        <w:rPr>
          <w:rFonts w:ascii="Garamond" w:hAnsi="Garamond"/>
        </w:rPr>
        <w:t>2013</w:t>
      </w:r>
      <w:r w:rsidR="00EC5548" w:rsidRPr="009805DF">
        <w:rPr>
          <w:rFonts w:ascii="Garamond" w:hAnsi="Garamond"/>
        </w:rPr>
        <w:t>)</w:t>
      </w:r>
      <w:r w:rsidRPr="009805DF">
        <w:rPr>
          <w:rFonts w:ascii="Garamond" w:hAnsi="Garamond"/>
        </w:rPr>
        <w:t xml:space="preserve">. </w:t>
      </w:r>
    </w:p>
    <w:p w14:paraId="6A904DB8" w14:textId="4B34DC16" w:rsidR="000E2DF3" w:rsidRPr="009805DF" w:rsidRDefault="001961D4" w:rsidP="009805DF">
      <w:pPr>
        <w:spacing w:line="276" w:lineRule="auto"/>
        <w:ind w:firstLine="720"/>
        <w:jc w:val="both"/>
        <w:rPr>
          <w:rFonts w:ascii="Garamond" w:hAnsi="Garamond"/>
        </w:rPr>
      </w:pPr>
      <w:r w:rsidRPr="009805DF">
        <w:rPr>
          <w:rFonts w:ascii="Garamond" w:hAnsi="Garamond"/>
        </w:rPr>
        <w:t>As we have argued elsewhere, p</w:t>
      </w:r>
      <w:r w:rsidR="00EB557D" w:rsidRPr="009805DF">
        <w:rPr>
          <w:rFonts w:ascii="Garamond" w:hAnsi="Garamond"/>
        </w:rPr>
        <w:t>robabilistic</w:t>
      </w:r>
      <w:r w:rsidR="007938A4" w:rsidRPr="009805DF">
        <w:rPr>
          <w:rFonts w:ascii="Garamond" w:hAnsi="Garamond"/>
        </w:rPr>
        <w:t xml:space="preserve"> accounts of information are </w:t>
      </w:r>
      <w:r w:rsidR="0053043C" w:rsidRPr="009805DF">
        <w:rPr>
          <w:rFonts w:ascii="Garamond" w:hAnsi="Garamond"/>
        </w:rPr>
        <w:t xml:space="preserve">notably </w:t>
      </w:r>
      <w:r w:rsidR="007938A4" w:rsidRPr="009805DF">
        <w:rPr>
          <w:rFonts w:ascii="Garamond" w:hAnsi="Garamond"/>
        </w:rPr>
        <w:t xml:space="preserve">faced by </w:t>
      </w:r>
      <w:r w:rsidR="00EB557D" w:rsidRPr="009805DF">
        <w:rPr>
          <w:rFonts w:ascii="Garamond" w:hAnsi="Garamond"/>
        </w:rPr>
        <w:t xml:space="preserve">a </w:t>
      </w:r>
      <w:r w:rsidR="0053043C" w:rsidRPr="009805DF">
        <w:rPr>
          <w:rFonts w:ascii="Garamond" w:hAnsi="Garamond"/>
        </w:rPr>
        <w:t>reference class problem</w:t>
      </w:r>
      <w:r w:rsidR="00EB557D" w:rsidRPr="009805DF">
        <w:rPr>
          <w:rFonts w:ascii="Garamond" w:hAnsi="Garamond"/>
        </w:rPr>
        <w:t xml:space="preserve">: </w:t>
      </w:r>
      <w:r w:rsidR="000E2DF3" w:rsidRPr="009805DF">
        <w:rPr>
          <w:rFonts w:ascii="Garamond" w:hAnsi="Garamond"/>
        </w:rPr>
        <w:t xml:space="preserve">conditional probabilities are defined relative to references classes. For instance, consider the question as to whether a certain look raises the probability that the mushroom before one is a chanterelle. Now consider a scenario in which we are at a farmer’s market. In this scenario, the answer is arguably yes. The probability that the mushroom is a chanterelle given that it has the look is high. Consider next a scenario in which we are in a forest, where the look in question is shared by both edible chanterelles and poisonous jack-o-lanterns. In this scenario, the probability that the mushroom before us is a chanterelle given that it has the look is </w:t>
      </w:r>
      <w:r w:rsidR="00DA2E1E" w:rsidRPr="009805DF">
        <w:rPr>
          <w:rFonts w:ascii="Garamond" w:hAnsi="Garamond"/>
        </w:rPr>
        <w:t>not great</w:t>
      </w:r>
      <w:r w:rsidR="000E2DF3" w:rsidRPr="009805DF">
        <w:rPr>
          <w:rFonts w:ascii="Garamond" w:hAnsi="Garamond"/>
        </w:rPr>
        <w:t xml:space="preserve">. Furthermore, we might consider broader reference classes such as our home country, which contains both farmer’s markets and forests. One question we need to answer is why we should go for the farmer’s market as a reference class rather than the country. We might also consider smaller reference classes such as the </w:t>
      </w:r>
      <w:proofErr w:type="gramStart"/>
      <w:r w:rsidR="000E2DF3" w:rsidRPr="009805DF">
        <w:rPr>
          <w:rFonts w:ascii="Garamond" w:hAnsi="Garamond"/>
        </w:rPr>
        <w:t>particular stall</w:t>
      </w:r>
      <w:proofErr w:type="gramEnd"/>
      <w:r w:rsidR="000E2DF3" w:rsidRPr="009805DF">
        <w:rPr>
          <w:rFonts w:ascii="Garamond" w:hAnsi="Garamond"/>
        </w:rPr>
        <w:t xml:space="preserve"> we are currently at. A</w:t>
      </w:r>
      <w:r w:rsidR="00DA2003" w:rsidRPr="009805DF">
        <w:rPr>
          <w:rFonts w:ascii="Garamond" w:hAnsi="Garamond"/>
        </w:rPr>
        <w:t>ccordingly, a</w:t>
      </w:r>
      <w:r w:rsidR="000E2DF3" w:rsidRPr="009805DF">
        <w:rPr>
          <w:rFonts w:ascii="Garamond" w:hAnsi="Garamond"/>
        </w:rPr>
        <w:t xml:space="preserve">nother question we need to answer is why we should go for the farmer’s market rather than the </w:t>
      </w:r>
      <w:proofErr w:type="gramStart"/>
      <w:r w:rsidR="000E2DF3" w:rsidRPr="009805DF">
        <w:rPr>
          <w:rFonts w:ascii="Garamond" w:hAnsi="Garamond"/>
        </w:rPr>
        <w:t>particular stall</w:t>
      </w:r>
      <w:proofErr w:type="gramEnd"/>
      <w:r w:rsidR="000E2DF3" w:rsidRPr="009805DF">
        <w:rPr>
          <w:rFonts w:ascii="Garamond" w:hAnsi="Garamond"/>
        </w:rPr>
        <w:t xml:space="preserve"> we are currently visiting. It is easy to see that the list of candidate reference classes </w:t>
      </w:r>
      <w:r w:rsidR="000E2DF3" w:rsidRPr="009805DF">
        <w:rPr>
          <w:rFonts w:ascii="Garamond" w:hAnsi="Garamond"/>
        </w:rPr>
        <w:lastRenderedPageBreak/>
        <w:t>simply has no end. But since conditional probabilities are relative to reference classes, any probabilistic account of information will need to provide a principled way of determining references classes. Without it, the account simply will not make determinate predictions about whether a signal carries the information that p (</w:t>
      </w:r>
      <w:r w:rsidR="00F7134D" w:rsidRPr="009805DF">
        <w:rPr>
          <w:rFonts w:ascii="Garamond" w:hAnsi="Garamond"/>
        </w:rPr>
        <w:t>Hajek 2007, Kelp and Simion 2025</w:t>
      </w:r>
      <w:r w:rsidR="000E2DF3" w:rsidRPr="009805DF">
        <w:rPr>
          <w:rFonts w:ascii="Garamond" w:hAnsi="Garamond"/>
        </w:rPr>
        <w:t>).</w:t>
      </w:r>
    </w:p>
    <w:p w14:paraId="47EA6C9B" w14:textId="039B032C" w:rsidR="00D86145" w:rsidRPr="009805DF" w:rsidRDefault="00D86145" w:rsidP="009805DF">
      <w:pPr>
        <w:spacing w:line="276" w:lineRule="auto"/>
        <w:ind w:firstLine="720"/>
        <w:jc w:val="both"/>
        <w:rPr>
          <w:rFonts w:ascii="Garamond" w:hAnsi="Garamond"/>
        </w:rPr>
      </w:pPr>
      <w:r w:rsidRPr="009805DF">
        <w:rPr>
          <w:rFonts w:ascii="Garamond" w:hAnsi="Garamond"/>
        </w:rPr>
        <w:t>For those familiar with the history of the analysis of knowledge, these problems will look very familiar. One lesson many of us have drawn from this history is that knowledge, not truth, comes epistemically first</w:t>
      </w:r>
      <w:r w:rsidR="00BC7D13" w:rsidRPr="009805DF">
        <w:rPr>
          <w:rFonts w:ascii="Garamond" w:hAnsi="Garamond"/>
        </w:rPr>
        <w:t xml:space="preserve"> (</w:t>
      </w:r>
      <w:r w:rsidR="00F7134D" w:rsidRPr="009805DF">
        <w:rPr>
          <w:rFonts w:ascii="Garamond" w:hAnsi="Garamond"/>
        </w:rPr>
        <w:t>Williamson 2000, Simion 2025</w:t>
      </w:r>
      <w:r w:rsidR="00BC7D13" w:rsidRPr="009805DF">
        <w:rPr>
          <w:rFonts w:ascii="Garamond" w:hAnsi="Garamond"/>
        </w:rPr>
        <w:t>)</w:t>
      </w:r>
      <w:r w:rsidRPr="009805DF">
        <w:rPr>
          <w:rFonts w:ascii="Garamond" w:hAnsi="Garamond"/>
        </w:rPr>
        <w:t>: we should not venture to anal</w:t>
      </w:r>
      <w:r w:rsidR="00DA2003" w:rsidRPr="009805DF">
        <w:rPr>
          <w:rFonts w:ascii="Garamond" w:hAnsi="Garamond"/>
        </w:rPr>
        <w:t>y</w:t>
      </w:r>
      <w:r w:rsidRPr="009805DF">
        <w:rPr>
          <w:rFonts w:ascii="Garamond" w:hAnsi="Garamond"/>
        </w:rPr>
        <w:t>se epistemologically interesting phenomena in terms of truth, but rather we should use knowledge as our primitive.</w:t>
      </w:r>
      <w:r w:rsidR="00554435">
        <w:rPr>
          <w:rStyle w:val="FootnoteReference"/>
          <w:rFonts w:ascii="Garamond" w:hAnsi="Garamond"/>
        </w:rPr>
        <w:footnoteReference w:id="4"/>
      </w:r>
      <w:r w:rsidRPr="009805DF">
        <w:rPr>
          <w:rFonts w:ascii="Garamond" w:hAnsi="Garamond"/>
        </w:rPr>
        <w:t xml:space="preserve"> </w:t>
      </w:r>
    </w:p>
    <w:p w14:paraId="547C1FCE" w14:textId="2E2D32D8" w:rsidR="00A71AB1" w:rsidRPr="009805DF" w:rsidRDefault="00A71AB1" w:rsidP="009805DF">
      <w:pPr>
        <w:spacing w:line="276" w:lineRule="auto"/>
        <w:ind w:firstLine="720"/>
        <w:jc w:val="both"/>
        <w:rPr>
          <w:rFonts w:ascii="Garamond" w:hAnsi="Garamond"/>
        </w:rPr>
      </w:pPr>
      <w:r w:rsidRPr="009805DF">
        <w:rPr>
          <w:rFonts w:ascii="Garamond" w:hAnsi="Garamond"/>
        </w:rPr>
        <w:t>Recall that Dretske’s argument for the factivity of information relies crucially on its epistemic value: according to him, the orthodox non-factivity claim implies that information is</w:t>
      </w:r>
      <w:r w:rsidR="00DA2003" w:rsidRPr="009805DF">
        <w:rPr>
          <w:rFonts w:ascii="Garamond" w:hAnsi="Garamond"/>
        </w:rPr>
        <w:t xml:space="preserve"> </w:t>
      </w:r>
      <w:r w:rsidRPr="009805DF">
        <w:rPr>
          <w:rFonts w:ascii="Garamond" w:hAnsi="Garamond"/>
        </w:rPr>
        <w:t xml:space="preserve">not always epistemically valuable. But information is always epistemically valuable. Therefore, the non-factivity claim is false: misinformation is to information like fake ducks are to ducks, not like bad ducks are to ducks. </w:t>
      </w:r>
    </w:p>
    <w:p w14:paraId="4843EACA" w14:textId="6DF883E7" w:rsidR="00A95E61" w:rsidRPr="009805DF" w:rsidRDefault="00A71AB1" w:rsidP="009805DF">
      <w:pPr>
        <w:spacing w:line="276" w:lineRule="auto"/>
        <w:jc w:val="both"/>
        <w:rPr>
          <w:rFonts w:ascii="Garamond" w:hAnsi="Garamond"/>
        </w:rPr>
      </w:pPr>
      <w:r w:rsidRPr="009805DF">
        <w:rPr>
          <w:rFonts w:ascii="Garamond" w:hAnsi="Garamond"/>
        </w:rPr>
        <w:tab/>
        <w:t xml:space="preserve">Note, however, that, strictly speaking, truth alone is not of epistemic value unless there is some way for us to have it: </w:t>
      </w:r>
      <w:r w:rsidR="007938A4" w:rsidRPr="009805DF">
        <w:rPr>
          <w:rFonts w:ascii="Garamond" w:hAnsi="Garamond"/>
        </w:rPr>
        <w:t>an arithmetic truth that is impossible to grasp b</w:t>
      </w:r>
      <w:r w:rsidR="00F83877">
        <w:rPr>
          <w:rFonts w:ascii="Garamond" w:hAnsi="Garamond"/>
        </w:rPr>
        <w:t>ecause of</w:t>
      </w:r>
      <w:r w:rsidR="007938A4" w:rsidRPr="009805DF">
        <w:rPr>
          <w:rFonts w:ascii="Garamond" w:hAnsi="Garamond"/>
        </w:rPr>
        <w:t xml:space="preserve"> our cognitive limitations, </w:t>
      </w:r>
      <w:r w:rsidR="00F83877">
        <w:rPr>
          <w:rFonts w:ascii="Garamond" w:hAnsi="Garamond"/>
        </w:rPr>
        <w:t>as well as</w:t>
      </w:r>
      <w:r w:rsidR="007938A4" w:rsidRPr="009805DF">
        <w:rPr>
          <w:rFonts w:ascii="Garamond" w:hAnsi="Garamond"/>
        </w:rPr>
        <w:t xml:space="preserve"> by any technology we could ever come to build, is of no epistemic value to us. Truth, as it were, is only good for us insofar as it can enhance our epistemic status. </w:t>
      </w:r>
      <w:r w:rsidR="00D86145" w:rsidRPr="009805DF">
        <w:rPr>
          <w:rFonts w:ascii="Garamond" w:hAnsi="Garamond"/>
        </w:rPr>
        <w:t xml:space="preserve">If so, and if we want our account of information to predict its epistemic value, we should </w:t>
      </w:r>
      <w:r w:rsidR="00A95E61" w:rsidRPr="009805DF">
        <w:rPr>
          <w:rFonts w:ascii="Garamond" w:hAnsi="Garamond"/>
        </w:rPr>
        <w:t xml:space="preserve">analyse it in terms of </w:t>
      </w:r>
      <w:r w:rsidR="001A7087" w:rsidRPr="009805DF">
        <w:rPr>
          <w:rFonts w:ascii="Garamond" w:hAnsi="Garamond"/>
        </w:rPr>
        <w:t>knowable truth</w:t>
      </w:r>
      <w:r w:rsidR="00A95E61" w:rsidRPr="009805DF">
        <w:rPr>
          <w:rFonts w:ascii="Garamond" w:hAnsi="Garamond"/>
        </w:rPr>
        <w:t>, rather than truth</w:t>
      </w:r>
      <w:r w:rsidR="001A7087" w:rsidRPr="009805DF">
        <w:rPr>
          <w:rFonts w:ascii="Garamond" w:hAnsi="Garamond"/>
        </w:rPr>
        <w:t xml:space="preserve"> alone</w:t>
      </w:r>
      <w:r w:rsidR="00A95E61" w:rsidRPr="009805DF">
        <w:rPr>
          <w:rFonts w:ascii="Garamond" w:hAnsi="Garamond"/>
        </w:rPr>
        <w:t xml:space="preserve">. </w:t>
      </w:r>
    </w:p>
    <w:p w14:paraId="1CF62250" w14:textId="77777777" w:rsidR="004824AE" w:rsidRPr="009805DF" w:rsidRDefault="001A7087" w:rsidP="009805DF">
      <w:pPr>
        <w:spacing w:line="276" w:lineRule="auto"/>
        <w:ind w:firstLine="720"/>
        <w:jc w:val="both"/>
        <w:rPr>
          <w:rFonts w:ascii="Garamond" w:hAnsi="Garamond"/>
        </w:rPr>
      </w:pPr>
      <w:r w:rsidRPr="009805DF">
        <w:rPr>
          <w:rFonts w:ascii="Garamond" w:hAnsi="Garamond"/>
        </w:rPr>
        <w:t>Why knowable rather than merely graspable/believable? Couldn’t one ‘have’ the truth in the relevant sense simply by being able to form a true belief?</w:t>
      </w:r>
    </w:p>
    <w:p w14:paraId="1A70A97A" w14:textId="29FB728F" w:rsidR="004824AE" w:rsidRPr="009805DF" w:rsidRDefault="004824AE" w:rsidP="009805DF">
      <w:pPr>
        <w:spacing w:line="276" w:lineRule="auto"/>
        <w:ind w:firstLine="720"/>
        <w:jc w:val="both"/>
        <w:rPr>
          <w:rFonts w:ascii="Garamond" w:hAnsi="Garamond"/>
        </w:rPr>
      </w:pPr>
      <w:r w:rsidRPr="009805DF">
        <w:rPr>
          <w:rFonts w:ascii="Garamond" w:hAnsi="Garamond"/>
        </w:rPr>
        <w:t>Not our variety of cognitive agent, no. We are the kind of cogni</w:t>
      </w:r>
      <w:r w:rsidR="00DA2003" w:rsidRPr="009805DF">
        <w:rPr>
          <w:rFonts w:ascii="Garamond" w:hAnsi="Garamond"/>
        </w:rPr>
        <w:t>s</w:t>
      </w:r>
      <w:r w:rsidRPr="009805DF">
        <w:rPr>
          <w:rFonts w:ascii="Garamond" w:hAnsi="Garamond"/>
        </w:rPr>
        <w:t>er for wh</w:t>
      </w:r>
      <w:r w:rsidR="00DA2003" w:rsidRPr="009805DF">
        <w:rPr>
          <w:rFonts w:ascii="Garamond" w:hAnsi="Garamond"/>
        </w:rPr>
        <w:t>om</w:t>
      </w:r>
      <w:r w:rsidR="001A7087" w:rsidRPr="009805DF">
        <w:rPr>
          <w:rFonts w:ascii="Garamond" w:hAnsi="Garamond"/>
        </w:rPr>
        <w:t xml:space="preserve"> </w:t>
      </w:r>
      <w:r w:rsidRPr="009805DF">
        <w:rPr>
          <w:rFonts w:ascii="Garamond" w:hAnsi="Garamond"/>
        </w:rPr>
        <w:t xml:space="preserve">knowledge just is our way of getting at the truth – of representing the world. </w:t>
      </w:r>
      <w:r w:rsidRPr="009805DF">
        <w:rPr>
          <w:rFonts w:ascii="Garamond" w:hAnsi="Garamond" w:cs="Times New Roman"/>
          <w:color w:val="131413"/>
          <w:kern w:val="0"/>
        </w:rPr>
        <w:t xml:space="preserve">In a wide range of cases, knowledge is widely and readily available. All we </w:t>
      </w:r>
      <w:proofErr w:type="gramStart"/>
      <w:r w:rsidRPr="009805DF">
        <w:rPr>
          <w:rFonts w:ascii="Garamond" w:hAnsi="Garamond" w:cs="Times New Roman"/>
          <w:color w:val="131413"/>
          <w:kern w:val="0"/>
        </w:rPr>
        <w:t>have to</w:t>
      </w:r>
      <w:proofErr w:type="gramEnd"/>
      <w:r w:rsidRPr="009805DF">
        <w:rPr>
          <w:rFonts w:ascii="Garamond" w:hAnsi="Garamond" w:cs="Times New Roman"/>
          <w:color w:val="131413"/>
          <w:kern w:val="0"/>
        </w:rPr>
        <w:t xml:space="preserve"> do to acquire knowledge is open our eyes, listen to what other people tell us, attend to our feelings, etc. In comparison, true belief that falls short of knowledge is a rare commodity that exists only in very special environments</w:t>
      </w:r>
      <w:r w:rsidR="00FD5BEA" w:rsidRPr="009805DF">
        <w:rPr>
          <w:rFonts w:ascii="Garamond" w:hAnsi="Garamond" w:cs="Times New Roman"/>
          <w:color w:val="131413"/>
          <w:kern w:val="0"/>
        </w:rPr>
        <w:t xml:space="preserve">: one either needs to get it right by luck </w:t>
      </w:r>
      <w:r w:rsidR="00DA2003" w:rsidRPr="009805DF">
        <w:rPr>
          <w:rFonts w:ascii="Garamond" w:hAnsi="Garamond" w:cs="Times New Roman"/>
          <w:color w:val="131413"/>
          <w:kern w:val="0"/>
        </w:rPr>
        <w:t>–</w:t>
      </w:r>
      <w:r w:rsidR="00FD5BEA" w:rsidRPr="009805DF">
        <w:rPr>
          <w:rFonts w:ascii="Garamond" w:hAnsi="Garamond" w:cs="Times New Roman"/>
          <w:color w:val="131413"/>
          <w:kern w:val="0"/>
        </w:rPr>
        <w:t xml:space="preserve"> and also be able to form the relevant belief in the face of no evidence in support of it, which properly functioning cognisers find hard to do</w:t>
      </w:r>
      <w:r w:rsidR="00B03541" w:rsidRPr="009805DF">
        <w:rPr>
          <w:rFonts w:ascii="Garamond" w:hAnsi="Garamond" w:cs="Times New Roman"/>
          <w:color w:val="131413"/>
          <w:kern w:val="0"/>
        </w:rPr>
        <w:t xml:space="preserve"> (</w:t>
      </w:r>
      <w:r w:rsidR="00FD5BEA" w:rsidRPr="009805DF">
        <w:rPr>
          <w:rFonts w:ascii="Garamond" w:hAnsi="Garamond" w:cs="Times New Roman"/>
          <w:color w:val="131413"/>
          <w:kern w:val="0"/>
        </w:rPr>
        <w:t>at least in the absence of some compensating emotional mechanisms, such as motivated reasonings</w:t>
      </w:r>
      <w:r w:rsidR="00B03541" w:rsidRPr="009805DF">
        <w:rPr>
          <w:rFonts w:ascii="Garamond" w:hAnsi="Garamond" w:cs="Times New Roman"/>
          <w:color w:val="131413"/>
          <w:kern w:val="0"/>
        </w:rPr>
        <w:t>)</w:t>
      </w:r>
      <w:r w:rsidR="00FD5BEA" w:rsidRPr="009805DF">
        <w:rPr>
          <w:rFonts w:ascii="Garamond" w:hAnsi="Garamond" w:cs="Times New Roman"/>
          <w:color w:val="131413"/>
          <w:kern w:val="0"/>
        </w:rPr>
        <w:t>; or else, one might get a true belief that fal</w:t>
      </w:r>
      <w:r w:rsidR="00B03541" w:rsidRPr="009805DF">
        <w:rPr>
          <w:rFonts w:ascii="Garamond" w:hAnsi="Garamond" w:cs="Times New Roman"/>
          <w:color w:val="131413"/>
          <w:kern w:val="0"/>
        </w:rPr>
        <w:t>ls</w:t>
      </w:r>
      <w:r w:rsidR="00FD5BEA" w:rsidRPr="009805DF">
        <w:rPr>
          <w:rFonts w:ascii="Garamond" w:hAnsi="Garamond" w:cs="Times New Roman"/>
          <w:color w:val="131413"/>
          <w:kern w:val="0"/>
        </w:rPr>
        <w:t xml:space="preserve"> short of knowledge by being </w:t>
      </w:r>
      <w:proofErr w:type="spellStart"/>
      <w:r w:rsidR="00FD5BEA" w:rsidRPr="009805DF">
        <w:rPr>
          <w:rFonts w:ascii="Garamond" w:hAnsi="Garamond" w:cs="Times New Roman"/>
          <w:color w:val="131413"/>
          <w:kern w:val="0"/>
        </w:rPr>
        <w:t>Gettierised</w:t>
      </w:r>
      <w:proofErr w:type="spellEnd"/>
      <w:r w:rsidR="00FD5BEA" w:rsidRPr="009805DF">
        <w:rPr>
          <w:rFonts w:ascii="Garamond" w:hAnsi="Garamond" w:cs="Times New Roman"/>
          <w:color w:val="131413"/>
          <w:kern w:val="0"/>
        </w:rPr>
        <w:t xml:space="preserve"> – again, not the most common situation to be in, for creatures like us, living in our epistemic environment. Knowledge, for limited creatures like us, is just our way of having the truth</w:t>
      </w:r>
      <w:r w:rsidR="000E3F68" w:rsidRPr="009805DF">
        <w:rPr>
          <w:rFonts w:ascii="Garamond" w:hAnsi="Garamond" w:cs="Times New Roman"/>
          <w:color w:val="131413"/>
          <w:kern w:val="0"/>
        </w:rPr>
        <w:t xml:space="preserve"> (</w:t>
      </w:r>
      <w:r w:rsidR="00F7134D" w:rsidRPr="009805DF">
        <w:rPr>
          <w:rFonts w:ascii="Garamond" w:hAnsi="Garamond" w:cs="Times New Roman"/>
          <w:color w:val="131413"/>
          <w:kern w:val="0"/>
        </w:rPr>
        <w:t>Kelp and Simion 2017</w:t>
      </w:r>
      <w:r w:rsidR="000E3F68" w:rsidRPr="009805DF">
        <w:rPr>
          <w:rFonts w:ascii="Garamond" w:hAnsi="Garamond" w:cs="Times New Roman"/>
          <w:color w:val="131413"/>
          <w:kern w:val="0"/>
        </w:rPr>
        <w:t>)</w:t>
      </w:r>
      <w:r w:rsidR="00FD5BEA" w:rsidRPr="009805DF">
        <w:rPr>
          <w:rFonts w:ascii="Garamond" w:hAnsi="Garamond" w:cs="Times New Roman"/>
          <w:color w:val="131413"/>
          <w:kern w:val="0"/>
        </w:rPr>
        <w:t>.</w:t>
      </w:r>
    </w:p>
    <w:p w14:paraId="7E3E21C1" w14:textId="1B8DA693" w:rsidR="001A7087" w:rsidRPr="009805DF" w:rsidRDefault="00FD5BEA" w:rsidP="009805DF">
      <w:pPr>
        <w:spacing w:line="276" w:lineRule="auto"/>
        <w:ind w:firstLine="720"/>
        <w:jc w:val="both"/>
        <w:rPr>
          <w:rFonts w:ascii="Garamond" w:hAnsi="Garamond" w:cs="Times New Roman"/>
          <w:color w:val="131413"/>
          <w:kern w:val="0"/>
        </w:rPr>
      </w:pPr>
      <w:r w:rsidRPr="009805DF">
        <w:rPr>
          <w:rFonts w:ascii="Garamond" w:hAnsi="Garamond"/>
        </w:rPr>
        <w:t>This also explains the distinctive value of knowledge as a commodity, over and above mere true belief. Or so we have argued (</w:t>
      </w:r>
      <w:r w:rsidR="00F7134D" w:rsidRPr="009805DF">
        <w:rPr>
          <w:rFonts w:ascii="Garamond" w:hAnsi="Garamond" w:cs="Times New Roman"/>
          <w:color w:val="131413"/>
          <w:kern w:val="0"/>
        </w:rPr>
        <w:t>Kelp and Simion 2017</w:t>
      </w:r>
      <w:r w:rsidRPr="009805DF">
        <w:rPr>
          <w:rFonts w:ascii="Garamond" w:hAnsi="Garamond"/>
        </w:rPr>
        <w:t>): k</w:t>
      </w:r>
      <w:r w:rsidR="00A95E61" w:rsidRPr="009805DF">
        <w:rPr>
          <w:rFonts w:ascii="Garamond" w:hAnsi="Garamond"/>
        </w:rPr>
        <w:t>nowledge</w:t>
      </w:r>
      <w:r w:rsidR="001A7087" w:rsidRPr="009805DF">
        <w:rPr>
          <w:rFonts w:ascii="Garamond" w:hAnsi="Garamond"/>
        </w:rPr>
        <w:t>, as a commodity,</w:t>
      </w:r>
      <w:r w:rsidR="00A95E61" w:rsidRPr="009805DF">
        <w:rPr>
          <w:rFonts w:ascii="Garamond" w:hAnsi="Garamond"/>
        </w:rPr>
        <w:t xml:space="preserve"> is </w:t>
      </w:r>
      <w:r w:rsidR="001A7087" w:rsidRPr="009805DF">
        <w:rPr>
          <w:rFonts w:ascii="Garamond" w:hAnsi="Garamond"/>
        </w:rPr>
        <w:t>our chief</w:t>
      </w:r>
      <w:r w:rsidR="00A95E61" w:rsidRPr="009805DF">
        <w:rPr>
          <w:rFonts w:ascii="Garamond" w:hAnsi="Garamond"/>
        </w:rPr>
        <w:t xml:space="preserve"> </w:t>
      </w:r>
      <w:r w:rsidR="001A7087" w:rsidRPr="009805DF">
        <w:rPr>
          <w:rFonts w:ascii="Garamond" w:hAnsi="Garamond"/>
        </w:rPr>
        <w:t>epistemic value</w:t>
      </w:r>
      <w:r w:rsidR="00A95E61" w:rsidRPr="009805DF">
        <w:rPr>
          <w:rFonts w:ascii="Garamond" w:hAnsi="Garamond"/>
        </w:rPr>
        <w:t xml:space="preserve"> in virtue of being our way of representing the world – our way of getting at the truth. To see this, think about t</w:t>
      </w:r>
      <w:r w:rsidR="00A95E61" w:rsidRPr="009805DF">
        <w:rPr>
          <w:rFonts w:ascii="Garamond" w:hAnsi="Garamond" w:cs="Times New Roman"/>
          <w:color w:val="131413"/>
          <w:kern w:val="0"/>
        </w:rPr>
        <w:t>he value of another central commodity in our lives, to wit, water. Water is of</w:t>
      </w:r>
      <w:r w:rsidR="00A95E61" w:rsidRPr="009805DF">
        <w:rPr>
          <w:rFonts w:ascii="Garamond" w:hAnsi="Garamond"/>
        </w:rPr>
        <w:t xml:space="preserve"> </w:t>
      </w:r>
      <w:r w:rsidR="00A95E61" w:rsidRPr="009805DF">
        <w:rPr>
          <w:rFonts w:ascii="Garamond" w:hAnsi="Garamond" w:cs="Times New Roman"/>
          <w:color w:val="131413"/>
          <w:kern w:val="0"/>
        </w:rPr>
        <w:t>course valuable in many respects, but for our purposes here, we’d like to focus on its value in virtue of its power to quench our thirst. Suppose liquid hydrogen</w:t>
      </w:r>
      <w:r w:rsidR="001A7087" w:rsidRPr="009805DF">
        <w:rPr>
          <w:rFonts w:ascii="Garamond" w:hAnsi="Garamond" w:cs="Times New Roman"/>
          <w:color w:val="131413"/>
          <w:kern w:val="0"/>
        </w:rPr>
        <w:t xml:space="preserve"> </w:t>
      </w:r>
      <w:r w:rsidR="00A95E61" w:rsidRPr="009805DF">
        <w:rPr>
          <w:rFonts w:ascii="Garamond" w:hAnsi="Garamond" w:cs="Times New Roman"/>
          <w:color w:val="131413"/>
          <w:kern w:val="0"/>
        </w:rPr>
        <w:t>were just as well suited to quench our thirst as is water. The constituents of liquid</w:t>
      </w:r>
      <w:r w:rsidR="001A7087" w:rsidRPr="009805DF">
        <w:rPr>
          <w:rFonts w:ascii="Garamond" w:hAnsi="Garamond" w:cs="Times New Roman"/>
          <w:color w:val="131413"/>
          <w:kern w:val="0"/>
        </w:rPr>
        <w:t xml:space="preserve"> </w:t>
      </w:r>
      <w:r w:rsidR="00A95E61" w:rsidRPr="009805DF">
        <w:rPr>
          <w:rFonts w:ascii="Garamond" w:hAnsi="Garamond" w:cs="Times New Roman"/>
          <w:color w:val="131413"/>
          <w:kern w:val="0"/>
        </w:rPr>
        <w:t>hydrogen, H2, are a proper subset of the constituents of water, H2O (so that liquid</w:t>
      </w:r>
      <w:r w:rsidR="001A7087" w:rsidRPr="009805DF">
        <w:rPr>
          <w:rFonts w:ascii="Garamond" w:hAnsi="Garamond" w:cs="Times New Roman"/>
          <w:color w:val="131413"/>
          <w:kern w:val="0"/>
        </w:rPr>
        <w:t xml:space="preserve"> </w:t>
      </w:r>
      <w:r w:rsidR="00A95E61" w:rsidRPr="009805DF">
        <w:rPr>
          <w:rFonts w:ascii="Garamond" w:hAnsi="Garamond" w:cs="Times New Roman"/>
          <w:color w:val="131413"/>
          <w:kern w:val="0"/>
        </w:rPr>
        <w:t>hydrogen stands to water as, for instance, justified true belief stands to knowledge.)</w:t>
      </w:r>
      <w:r w:rsidR="001A7087" w:rsidRPr="009805DF">
        <w:rPr>
          <w:rFonts w:ascii="Garamond" w:hAnsi="Garamond" w:cs="Times New Roman"/>
          <w:color w:val="131413"/>
          <w:kern w:val="0"/>
        </w:rPr>
        <w:t xml:space="preserve"> </w:t>
      </w:r>
      <w:r w:rsidR="00A95E61" w:rsidRPr="009805DF">
        <w:rPr>
          <w:rFonts w:ascii="Garamond" w:hAnsi="Garamond" w:cs="Times New Roman"/>
          <w:color w:val="131413"/>
          <w:kern w:val="0"/>
        </w:rPr>
        <w:t xml:space="preserve">Now suppose you have before you two glasses, one containing </w:t>
      </w:r>
      <w:r w:rsidR="00A95E61" w:rsidRPr="009805DF">
        <w:rPr>
          <w:rFonts w:ascii="Garamond" w:hAnsi="Garamond" w:cs="Times New Roman"/>
          <w:color w:val="131413"/>
          <w:kern w:val="0"/>
        </w:rPr>
        <w:lastRenderedPageBreak/>
        <w:t>water, the other liquid</w:t>
      </w:r>
      <w:r w:rsidR="001A7087" w:rsidRPr="009805DF">
        <w:rPr>
          <w:rFonts w:ascii="Garamond" w:hAnsi="Garamond" w:cs="Times New Roman"/>
          <w:color w:val="131413"/>
          <w:kern w:val="0"/>
        </w:rPr>
        <w:t xml:space="preserve"> </w:t>
      </w:r>
      <w:r w:rsidR="00A95E61" w:rsidRPr="009805DF">
        <w:rPr>
          <w:rFonts w:ascii="Garamond" w:hAnsi="Garamond" w:cs="Times New Roman"/>
          <w:color w:val="131413"/>
          <w:kern w:val="0"/>
        </w:rPr>
        <w:t>hydrogen. It is plausible that the glass with water is no more valuable than the glass</w:t>
      </w:r>
      <w:r w:rsidR="001A7087" w:rsidRPr="009805DF">
        <w:rPr>
          <w:rFonts w:ascii="Garamond" w:hAnsi="Garamond" w:cs="Times New Roman"/>
          <w:color w:val="131413"/>
          <w:kern w:val="0"/>
        </w:rPr>
        <w:t xml:space="preserve"> </w:t>
      </w:r>
      <w:r w:rsidR="00A95E61" w:rsidRPr="009805DF">
        <w:rPr>
          <w:rFonts w:ascii="Garamond" w:hAnsi="Garamond" w:cs="Times New Roman"/>
          <w:color w:val="131413"/>
          <w:kern w:val="0"/>
        </w:rPr>
        <w:t xml:space="preserve">with liquid hydrogen, at least not with respect to its power to quench your thirst. </w:t>
      </w:r>
    </w:p>
    <w:p w14:paraId="7FF8138D" w14:textId="58F1E778" w:rsidR="00A95E61" w:rsidRPr="009805DF" w:rsidRDefault="00A95E61" w:rsidP="009805DF">
      <w:pPr>
        <w:spacing w:line="276" w:lineRule="auto"/>
        <w:ind w:firstLine="720"/>
        <w:jc w:val="both"/>
        <w:rPr>
          <w:rFonts w:ascii="Garamond" w:hAnsi="Garamond" w:cs="Times New Roman"/>
          <w:color w:val="131413"/>
          <w:kern w:val="0"/>
        </w:rPr>
      </w:pPr>
      <w:r w:rsidRPr="009805DF">
        <w:rPr>
          <w:rFonts w:ascii="Garamond" w:hAnsi="Garamond" w:cs="Times New Roman"/>
          <w:color w:val="131413"/>
          <w:kern w:val="0"/>
        </w:rPr>
        <w:t>Does that</w:t>
      </w:r>
      <w:r w:rsidR="001A7087" w:rsidRPr="009805DF">
        <w:rPr>
          <w:rFonts w:ascii="Garamond" w:hAnsi="Garamond" w:cs="Times New Roman"/>
          <w:color w:val="131413"/>
          <w:kern w:val="0"/>
        </w:rPr>
        <w:t xml:space="preserve"> </w:t>
      </w:r>
      <w:r w:rsidRPr="009805DF">
        <w:rPr>
          <w:rFonts w:ascii="Garamond" w:hAnsi="Garamond" w:cs="Times New Roman"/>
          <w:color w:val="131413"/>
          <w:kern w:val="0"/>
        </w:rPr>
        <w:t>mean that water, the commodity, couldn’t have special value, value that warrants our</w:t>
      </w:r>
      <w:r w:rsidR="001A7087" w:rsidRPr="009805DF">
        <w:rPr>
          <w:rFonts w:ascii="Garamond" w:hAnsi="Garamond" w:cs="Times New Roman"/>
          <w:color w:val="131413"/>
          <w:kern w:val="0"/>
        </w:rPr>
        <w:t xml:space="preserve"> </w:t>
      </w:r>
      <w:r w:rsidRPr="009805DF">
        <w:rPr>
          <w:rFonts w:ascii="Garamond" w:hAnsi="Garamond" w:cs="Times New Roman"/>
          <w:color w:val="131413"/>
          <w:kern w:val="0"/>
        </w:rPr>
        <w:t>concern with water? No. To see this, suppose (as happens to be the case) that liquid</w:t>
      </w:r>
      <w:r w:rsidR="001A7087" w:rsidRPr="009805DF">
        <w:rPr>
          <w:rFonts w:ascii="Garamond" w:hAnsi="Garamond" w:cs="Times New Roman"/>
          <w:color w:val="131413"/>
          <w:kern w:val="0"/>
        </w:rPr>
        <w:t xml:space="preserve"> </w:t>
      </w:r>
      <w:r w:rsidRPr="009805DF">
        <w:rPr>
          <w:rFonts w:ascii="Garamond" w:hAnsi="Garamond" w:cs="Times New Roman"/>
          <w:color w:val="131413"/>
          <w:kern w:val="0"/>
        </w:rPr>
        <w:t>hydrogen is extremely rare and can exists only in very special environments. Suppose</w:t>
      </w:r>
      <w:r w:rsidR="001A7087" w:rsidRPr="009805DF">
        <w:rPr>
          <w:rFonts w:ascii="Garamond" w:hAnsi="Garamond" w:cs="Times New Roman"/>
          <w:color w:val="131413"/>
          <w:kern w:val="0"/>
        </w:rPr>
        <w:t xml:space="preserve"> </w:t>
      </w:r>
      <w:r w:rsidRPr="009805DF">
        <w:rPr>
          <w:rFonts w:ascii="Garamond" w:hAnsi="Garamond" w:cs="Times New Roman"/>
          <w:color w:val="131413"/>
          <w:kern w:val="0"/>
        </w:rPr>
        <w:t>that, at the same time, water is easily available in a wide range of places and to a wide</w:t>
      </w:r>
      <w:r w:rsidR="001A7087" w:rsidRPr="009805DF">
        <w:rPr>
          <w:rFonts w:ascii="Garamond" w:hAnsi="Garamond" w:cs="Times New Roman"/>
          <w:color w:val="131413"/>
          <w:kern w:val="0"/>
        </w:rPr>
        <w:t xml:space="preserve"> </w:t>
      </w:r>
      <w:r w:rsidRPr="009805DF">
        <w:rPr>
          <w:rFonts w:ascii="Garamond" w:hAnsi="Garamond" w:cs="Times New Roman"/>
          <w:color w:val="131413"/>
          <w:kern w:val="0"/>
        </w:rPr>
        <w:t xml:space="preserve">range of people. In that case water is </w:t>
      </w:r>
      <w:r w:rsidR="00FD5BEA" w:rsidRPr="009805DF">
        <w:rPr>
          <w:rFonts w:ascii="Garamond" w:hAnsi="Garamond" w:cs="Times New Roman"/>
          <w:color w:val="131413"/>
          <w:kern w:val="0"/>
        </w:rPr>
        <w:t>distinctively valuable to us</w:t>
      </w:r>
      <w:r w:rsidRPr="009805DF">
        <w:rPr>
          <w:rFonts w:ascii="Garamond" w:hAnsi="Garamond" w:cs="Times New Roman"/>
          <w:color w:val="131413"/>
          <w:kern w:val="0"/>
        </w:rPr>
        <w:t>. What makes water thus valuable is not just the fact that it</w:t>
      </w:r>
      <w:r w:rsidR="001A7087" w:rsidRPr="009805DF">
        <w:rPr>
          <w:rFonts w:ascii="Garamond" w:hAnsi="Garamond" w:cs="Times New Roman"/>
          <w:color w:val="131413"/>
          <w:kern w:val="0"/>
        </w:rPr>
        <w:t xml:space="preserve"> </w:t>
      </w:r>
      <w:r w:rsidRPr="009805DF">
        <w:rPr>
          <w:rFonts w:ascii="Garamond" w:hAnsi="Garamond" w:cs="Times New Roman"/>
          <w:color w:val="131413"/>
          <w:kern w:val="0"/>
        </w:rPr>
        <w:t>has the power to quench our thirst. It is a combination of the fact that it has this property</w:t>
      </w:r>
      <w:r w:rsidR="004824AE" w:rsidRPr="009805DF">
        <w:rPr>
          <w:rFonts w:ascii="Garamond" w:hAnsi="Garamond" w:cs="Times New Roman"/>
          <w:color w:val="131413"/>
          <w:kern w:val="0"/>
        </w:rPr>
        <w:t xml:space="preserve"> </w:t>
      </w:r>
      <w:r w:rsidRPr="009805DF">
        <w:rPr>
          <w:rFonts w:ascii="Garamond" w:hAnsi="Garamond" w:cs="Times New Roman"/>
          <w:color w:val="131413"/>
          <w:kern w:val="0"/>
        </w:rPr>
        <w:t>and the fact that it is so widely and easily available</w:t>
      </w:r>
      <w:r w:rsidR="00FD5BEA" w:rsidRPr="009805DF">
        <w:rPr>
          <w:rFonts w:ascii="Garamond" w:hAnsi="Garamond" w:cs="Times New Roman"/>
          <w:color w:val="131413"/>
          <w:kern w:val="0"/>
        </w:rPr>
        <w:t xml:space="preserve"> to creatures like us, living in an environment like the one we inhabit</w:t>
      </w:r>
      <w:r w:rsidRPr="009805DF">
        <w:rPr>
          <w:rFonts w:ascii="Garamond" w:hAnsi="Garamond" w:cs="Times New Roman"/>
          <w:color w:val="131413"/>
          <w:kern w:val="0"/>
        </w:rPr>
        <w:t xml:space="preserve">. </w:t>
      </w:r>
      <w:r w:rsidR="004824AE" w:rsidRPr="009805DF">
        <w:rPr>
          <w:rFonts w:ascii="Garamond" w:hAnsi="Garamond" w:cs="Times New Roman"/>
          <w:color w:val="131413"/>
          <w:kern w:val="0"/>
        </w:rPr>
        <w:t>W</w:t>
      </w:r>
      <w:r w:rsidRPr="009805DF">
        <w:rPr>
          <w:rFonts w:ascii="Garamond" w:hAnsi="Garamond" w:cs="Times New Roman"/>
          <w:color w:val="131413"/>
          <w:kern w:val="0"/>
        </w:rPr>
        <w:t>ater</w:t>
      </w:r>
      <w:r w:rsidR="004824AE" w:rsidRPr="009805DF">
        <w:rPr>
          <w:rFonts w:ascii="Garamond" w:hAnsi="Garamond" w:cs="Times New Roman"/>
          <w:color w:val="131413"/>
          <w:kern w:val="0"/>
        </w:rPr>
        <w:t xml:space="preserve"> </w:t>
      </w:r>
      <w:r w:rsidRPr="009805DF">
        <w:rPr>
          <w:rFonts w:ascii="Garamond" w:hAnsi="Garamond" w:cs="Times New Roman"/>
          <w:color w:val="131413"/>
          <w:kern w:val="0"/>
        </w:rPr>
        <w:t>is of special value because it is our way of quenching our thirst.</w:t>
      </w:r>
      <w:r w:rsidR="004824AE" w:rsidRPr="009805DF">
        <w:rPr>
          <w:rFonts w:ascii="Garamond" w:hAnsi="Garamond" w:cs="Times New Roman"/>
          <w:color w:val="131413"/>
          <w:kern w:val="0"/>
        </w:rPr>
        <w:t xml:space="preserve"> </w:t>
      </w:r>
      <w:r w:rsidRPr="009805DF">
        <w:rPr>
          <w:rFonts w:ascii="Garamond" w:hAnsi="Garamond" w:cs="Times New Roman"/>
          <w:color w:val="131413"/>
          <w:kern w:val="0"/>
        </w:rPr>
        <w:t>In parallel with the case of water, then, what makes knowledge</w:t>
      </w:r>
      <w:r w:rsidR="004824AE" w:rsidRPr="009805DF">
        <w:rPr>
          <w:rFonts w:ascii="Garamond" w:hAnsi="Garamond" w:cs="Times New Roman"/>
          <w:color w:val="131413"/>
          <w:kern w:val="0"/>
        </w:rPr>
        <w:t xml:space="preserve"> </w:t>
      </w:r>
      <w:r w:rsidR="00FD5BEA" w:rsidRPr="009805DF">
        <w:rPr>
          <w:rFonts w:ascii="Garamond" w:hAnsi="Garamond" w:cs="Times New Roman"/>
          <w:color w:val="131413"/>
          <w:kern w:val="0"/>
        </w:rPr>
        <w:t>e</w:t>
      </w:r>
      <w:r w:rsidRPr="009805DF">
        <w:rPr>
          <w:rFonts w:ascii="Garamond" w:hAnsi="Garamond" w:cs="Times New Roman"/>
          <w:color w:val="131413"/>
          <w:kern w:val="0"/>
        </w:rPr>
        <w:t>specially valuable is not just the fact that it involves a correct representation of the</w:t>
      </w:r>
      <w:r w:rsidR="004824AE" w:rsidRPr="009805DF">
        <w:rPr>
          <w:rFonts w:ascii="Garamond" w:hAnsi="Garamond" w:cs="Times New Roman"/>
          <w:color w:val="131413"/>
          <w:kern w:val="0"/>
        </w:rPr>
        <w:t xml:space="preserve"> </w:t>
      </w:r>
      <w:r w:rsidRPr="009805DF">
        <w:rPr>
          <w:rFonts w:ascii="Garamond" w:hAnsi="Garamond" w:cs="Times New Roman"/>
          <w:color w:val="131413"/>
          <w:kern w:val="0"/>
        </w:rPr>
        <w:t>world. It is the fact that it has this property in combination with the fact that, in a wide</w:t>
      </w:r>
      <w:r w:rsidR="004824AE" w:rsidRPr="009805DF">
        <w:rPr>
          <w:rFonts w:ascii="Garamond" w:hAnsi="Garamond" w:cs="Times New Roman"/>
          <w:color w:val="131413"/>
          <w:kern w:val="0"/>
        </w:rPr>
        <w:t xml:space="preserve"> </w:t>
      </w:r>
      <w:r w:rsidRPr="009805DF">
        <w:rPr>
          <w:rFonts w:ascii="Garamond" w:hAnsi="Garamond" w:cs="Times New Roman"/>
          <w:color w:val="131413"/>
          <w:kern w:val="0"/>
        </w:rPr>
        <w:t>range of areas, it is so widely and easily available. Just as water is of special value</w:t>
      </w:r>
      <w:r w:rsidR="00FD5BEA" w:rsidRPr="009805DF">
        <w:rPr>
          <w:rFonts w:ascii="Garamond" w:hAnsi="Garamond" w:cs="Times New Roman"/>
          <w:color w:val="131413"/>
          <w:kern w:val="0"/>
        </w:rPr>
        <w:t xml:space="preserve"> </w:t>
      </w:r>
      <w:r w:rsidRPr="009805DF">
        <w:rPr>
          <w:rFonts w:ascii="Garamond" w:hAnsi="Garamond" w:cs="Times New Roman"/>
          <w:color w:val="131413"/>
          <w:kern w:val="0"/>
        </w:rPr>
        <w:t>because it is our way of quenching our thirst, knowledge is of special value because</w:t>
      </w:r>
      <w:r w:rsidR="00FD5BEA" w:rsidRPr="009805DF">
        <w:rPr>
          <w:rFonts w:ascii="Garamond" w:hAnsi="Garamond" w:cs="Times New Roman"/>
          <w:color w:val="131413"/>
          <w:kern w:val="0"/>
        </w:rPr>
        <w:t xml:space="preserve"> </w:t>
      </w:r>
      <w:r w:rsidRPr="009805DF">
        <w:rPr>
          <w:rFonts w:ascii="Garamond" w:hAnsi="Garamond" w:cs="Times New Roman"/>
          <w:color w:val="131413"/>
          <w:kern w:val="0"/>
        </w:rPr>
        <w:t>it is our way of correctly representing the world</w:t>
      </w:r>
      <w:r w:rsidR="00FD5BEA" w:rsidRPr="009805DF">
        <w:rPr>
          <w:rFonts w:ascii="Garamond" w:hAnsi="Garamond" w:cs="Times New Roman"/>
          <w:color w:val="131413"/>
          <w:kern w:val="0"/>
        </w:rPr>
        <w:t>.</w:t>
      </w:r>
    </w:p>
    <w:p w14:paraId="3143ACDA" w14:textId="43FE0EBC" w:rsidR="00A71AB1" w:rsidRPr="009805DF" w:rsidRDefault="00FD5BEA" w:rsidP="009805DF">
      <w:pPr>
        <w:spacing w:line="276" w:lineRule="auto"/>
        <w:ind w:firstLine="720"/>
        <w:jc w:val="both"/>
        <w:rPr>
          <w:rFonts w:ascii="Garamond" w:hAnsi="Garamond" w:cs="Times New Roman"/>
          <w:color w:val="131413"/>
          <w:kern w:val="0"/>
        </w:rPr>
      </w:pPr>
      <w:r w:rsidRPr="009805DF">
        <w:rPr>
          <w:rFonts w:ascii="Garamond" w:hAnsi="Garamond" w:cs="Times New Roman"/>
          <w:color w:val="131413"/>
          <w:kern w:val="0"/>
        </w:rPr>
        <w:t xml:space="preserve">If this is so, and if our account of information is to reflect its epistemic value, we should seek an account of information in terms of knowledge, rather than truth. </w:t>
      </w:r>
      <w:r w:rsidR="007938A4" w:rsidRPr="009805DF">
        <w:rPr>
          <w:rFonts w:ascii="Garamond" w:hAnsi="Garamond"/>
        </w:rPr>
        <w:t>In several passages, some of the champions of the truth-first account of information seem to agree; here is Dretske:</w:t>
      </w:r>
    </w:p>
    <w:p w14:paraId="54F315F5" w14:textId="77777777" w:rsidR="00A95E61" w:rsidRPr="009805DF" w:rsidRDefault="00A95E61" w:rsidP="009805DF">
      <w:pPr>
        <w:spacing w:line="276" w:lineRule="auto"/>
        <w:ind w:firstLine="720"/>
        <w:jc w:val="both"/>
        <w:rPr>
          <w:rFonts w:ascii="Garamond" w:hAnsi="Garamond"/>
        </w:rPr>
      </w:pPr>
    </w:p>
    <w:p w14:paraId="0C4AFB32" w14:textId="77777777" w:rsidR="00A71AB1" w:rsidRPr="009805DF" w:rsidRDefault="00A71AB1" w:rsidP="009805DF">
      <w:pPr>
        <w:spacing w:line="276" w:lineRule="auto"/>
        <w:ind w:left="720"/>
        <w:jc w:val="both"/>
        <w:rPr>
          <w:rFonts w:ascii="Garamond" w:hAnsi="Garamond"/>
        </w:rPr>
      </w:pPr>
      <w:r w:rsidRPr="009805DF">
        <w:rPr>
          <w:rFonts w:ascii="Garamond" w:hAnsi="Garamond"/>
        </w:rPr>
        <w:t>Roughly speaking information is that commodity capable of yielding knowledge, and what information a signal carries is what we can learn from it. (Dretske 1981, 44, our emphasis)</w:t>
      </w:r>
    </w:p>
    <w:p w14:paraId="33935208" w14:textId="77777777" w:rsidR="00A71AB1" w:rsidRPr="009805DF" w:rsidRDefault="00A71AB1" w:rsidP="009805DF">
      <w:pPr>
        <w:spacing w:line="276" w:lineRule="auto"/>
        <w:jc w:val="both"/>
        <w:rPr>
          <w:rFonts w:ascii="Garamond" w:hAnsi="Garamond"/>
        </w:rPr>
      </w:pPr>
    </w:p>
    <w:p w14:paraId="35BEBE78" w14:textId="77777777" w:rsidR="00A71AB1" w:rsidRPr="009805DF" w:rsidRDefault="00A71AB1" w:rsidP="009805DF">
      <w:pPr>
        <w:spacing w:line="276" w:lineRule="auto"/>
        <w:jc w:val="both"/>
        <w:rPr>
          <w:rFonts w:ascii="Garamond" w:hAnsi="Garamond"/>
        </w:rPr>
      </w:pPr>
      <w:r w:rsidRPr="009805DF">
        <w:rPr>
          <w:rFonts w:ascii="Garamond" w:hAnsi="Garamond"/>
        </w:rPr>
        <w:t xml:space="preserve">And here is Millikan: </w:t>
      </w:r>
    </w:p>
    <w:p w14:paraId="719DD8F5" w14:textId="77777777" w:rsidR="00A71AB1" w:rsidRPr="009805DF" w:rsidRDefault="00A71AB1" w:rsidP="009805DF">
      <w:pPr>
        <w:pStyle w:val="NormalWeb"/>
        <w:spacing w:line="276" w:lineRule="auto"/>
        <w:ind w:left="720"/>
        <w:jc w:val="both"/>
        <w:rPr>
          <w:rFonts w:ascii="Garamond" w:hAnsi="Garamond"/>
        </w:rPr>
      </w:pPr>
      <w:r w:rsidRPr="009805DF">
        <w:rPr>
          <w:rFonts w:ascii="Garamond" w:hAnsi="Garamond"/>
        </w:rPr>
        <w:t>A natural sign of a thing is something else from which you can learn of that thing … (Millikan 2004, 37, our emphasis)</w:t>
      </w:r>
    </w:p>
    <w:p w14:paraId="4E44FA34" w14:textId="5BC962B5" w:rsidR="00A71AB1" w:rsidRPr="009805DF" w:rsidRDefault="00A71AB1" w:rsidP="009805DF">
      <w:pPr>
        <w:spacing w:line="276" w:lineRule="auto"/>
        <w:jc w:val="both"/>
        <w:rPr>
          <w:rFonts w:ascii="Garamond" w:hAnsi="Garamond"/>
        </w:rPr>
      </w:pPr>
      <w:r w:rsidRPr="009805DF">
        <w:rPr>
          <w:rFonts w:ascii="Garamond" w:hAnsi="Garamond"/>
        </w:rPr>
        <w:t xml:space="preserve">For instance, the presence of smoke carries information about the presences of fire to the extent that we can learn from the presence of smoke about the presence of fire, x-rays carry information about bone fractures to the extent that we acquire knowledge of fractured bones from x-rays, an open brioche bag on our kitchen counter carries the information that our son helped himself to a brioche to the extent that we can know that he did based on the presence of the open brioche bag, and so on. </w:t>
      </w:r>
    </w:p>
    <w:p w14:paraId="695CE0FA" w14:textId="5F608AA7" w:rsidR="002B1912" w:rsidRPr="009805DF" w:rsidRDefault="002B1912" w:rsidP="00F83877">
      <w:pPr>
        <w:spacing w:line="276" w:lineRule="auto"/>
        <w:jc w:val="both"/>
        <w:rPr>
          <w:rFonts w:ascii="Garamond" w:hAnsi="Garamond"/>
        </w:rPr>
      </w:pPr>
      <w:r w:rsidRPr="009805DF">
        <w:rPr>
          <w:rFonts w:ascii="Garamond" w:hAnsi="Garamond"/>
        </w:rPr>
        <w:tab/>
        <w:t xml:space="preserve">The </w:t>
      </w:r>
      <w:r w:rsidR="001961D4" w:rsidRPr="009805DF">
        <w:rPr>
          <w:rFonts w:ascii="Garamond" w:hAnsi="Garamond"/>
        </w:rPr>
        <w:t xml:space="preserve">knowledge-first </w:t>
      </w:r>
      <w:r w:rsidRPr="009805DF">
        <w:rPr>
          <w:rFonts w:ascii="Garamond" w:hAnsi="Garamond"/>
        </w:rPr>
        <w:t xml:space="preserve">account </w:t>
      </w:r>
      <w:r w:rsidR="001961D4" w:rsidRPr="009805DF">
        <w:rPr>
          <w:rFonts w:ascii="Garamond" w:hAnsi="Garamond"/>
        </w:rPr>
        <w:t>we prefer (</w:t>
      </w:r>
      <w:r w:rsidR="00F7134D" w:rsidRPr="009805DF">
        <w:rPr>
          <w:rFonts w:ascii="Garamond" w:hAnsi="Garamond"/>
        </w:rPr>
        <w:t>Kelp and Simion 2025</w:t>
      </w:r>
      <w:r w:rsidR="001961D4" w:rsidRPr="009805DF">
        <w:rPr>
          <w:rFonts w:ascii="Garamond" w:hAnsi="Garamond"/>
        </w:rPr>
        <w:t xml:space="preserve">) </w:t>
      </w:r>
      <w:r w:rsidRPr="009805DF">
        <w:rPr>
          <w:rFonts w:ascii="Garamond" w:hAnsi="Garamond"/>
        </w:rPr>
        <w:t xml:space="preserve">has two important advantages over its truth-first cousin: it is </w:t>
      </w:r>
      <w:r w:rsidR="00B03541" w:rsidRPr="009805DF">
        <w:rPr>
          <w:rFonts w:ascii="Garamond" w:hAnsi="Garamond"/>
        </w:rPr>
        <w:t>extensionally</w:t>
      </w:r>
      <w:r w:rsidRPr="009805DF">
        <w:rPr>
          <w:rFonts w:ascii="Garamond" w:hAnsi="Garamond"/>
        </w:rPr>
        <w:t xml:space="preserve"> adequate in a non-ad-hoc fashion (for it avoids the reference class problem), and it delivers a natural, unified view of information, misinformation, and disinformation. </w:t>
      </w:r>
      <w:r w:rsidR="00837B3F" w:rsidRPr="009805DF">
        <w:rPr>
          <w:rFonts w:ascii="Garamond" w:hAnsi="Garamond"/>
        </w:rPr>
        <w:t xml:space="preserve"> </w:t>
      </w:r>
      <w:r w:rsidR="00CB487B" w:rsidRPr="009805DF">
        <w:rPr>
          <w:rFonts w:ascii="Garamond" w:hAnsi="Garamond"/>
        </w:rPr>
        <w:t>We think</w:t>
      </w:r>
      <w:r w:rsidR="008E3E78" w:rsidRPr="009805DF">
        <w:rPr>
          <w:rFonts w:ascii="Garamond" w:hAnsi="Garamond"/>
        </w:rPr>
        <w:t>, roughly, that</w:t>
      </w:r>
      <w:r w:rsidR="00CB487B" w:rsidRPr="009805DF">
        <w:rPr>
          <w:rFonts w:ascii="Garamond" w:hAnsi="Garamond"/>
        </w:rPr>
        <w:t xml:space="preserve"> information is the kind of stuff that can generate knowledge</w:t>
      </w:r>
      <w:r w:rsidR="00F83877">
        <w:rPr>
          <w:rFonts w:ascii="Garamond" w:hAnsi="Garamond"/>
        </w:rPr>
        <w:t xml:space="preserve"> </w:t>
      </w:r>
      <w:r w:rsidR="00E238EA" w:rsidRPr="009805DF">
        <w:rPr>
          <w:rFonts w:ascii="Garamond" w:hAnsi="Garamond"/>
        </w:rPr>
        <w:t>(</w:t>
      </w:r>
      <w:r w:rsidR="00CB487B" w:rsidRPr="009805DF">
        <w:rPr>
          <w:rFonts w:ascii="Garamond" w:hAnsi="Garamond"/>
        </w:rPr>
        <w:t>Kelp &amp; Si</w:t>
      </w:r>
      <w:r w:rsidR="00F7134D" w:rsidRPr="009805DF">
        <w:rPr>
          <w:rFonts w:ascii="Garamond" w:hAnsi="Garamond"/>
        </w:rPr>
        <w:t>mion 2025</w:t>
      </w:r>
      <w:r w:rsidR="00E238EA" w:rsidRPr="009805DF">
        <w:rPr>
          <w:rFonts w:ascii="Garamond" w:hAnsi="Garamond"/>
        </w:rPr>
        <w:t>)</w:t>
      </w:r>
      <w:r w:rsidR="00F83877">
        <w:rPr>
          <w:rFonts w:ascii="Garamond" w:hAnsi="Garamond"/>
        </w:rPr>
        <w:t>. We unpack this slogan</w:t>
      </w:r>
      <w:r w:rsidRPr="009805DF">
        <w:rPr>
          <w:rFonts w:ascii="Garamond" w:hAnsi="Garamond"/>
        </w:rPr>
        <w:t xml:space="preserve"> </w:t>
      </w:r>
      <w:proofErr w:type="spellStart"/>
      <w:r w:rsidR="00F83877">
        <w:rPr>
          <w:rFonts w:ascii="Garamond" w:hAnsi="Garamond"/>
        </w:rPr>
        <w:t>dispositionally</w:t>
      </w:r>
      <w:proofErr w:type="spellEnd"/>
      <w:r w:rsidRPr="009805DF">
        <w:rPr>
          <w:rFonts w:ascii="Garamond" w:hAnsi="Garamond"/>
        </w:rPr>
        <w:t xml:space="preserve">. </w:t>
      </w:r>
      <w:r w:rsidR="00E238EA" w:rsidRPr="009805DF">
        <w:rPr>
          <w:rFonts w:ascii="Garamond" w:hAnsi="Garamond"/>
        </w:rPr>
        <w:t>On the</w:t>
      </w:r>
      <w:r w:rsidRPr="009805DF">
        <w:rPr>
          <w:rFonts w:ascii="Garamond" w:hAnsi="Garamond"/>
        </w:rPr>
        <w:t xml:space="preserve"> standard view</w:t>
      </w:r>
      <w:r w:rsidR="00E238EA" w:rsidRPr="009805DF">
        <w:rPr>
          <w:rFonts w:ascii="Garamond" w:hAnsi="Garamond"/>
        </w:rPr>
        <w:t xml:space="preserve"> of dispositions, </w:t>
      </w:r>
      <w:r w:rsidRPr="009805DF">
        <w:rPr>
          <w:rFonts w:ascii="Garamond" w:hAnsi="Garamond"/>
        </w:rPr>
        <w:t xml:space="preserve">dispositions have trigger and manifestation conditions and that they can be individuated in terms of these conditions. The thought then is that </w:t>
      </w:r>
      <w:r w:rsidR="00F83877">
        <w:rPr>
          <w:rFonts w:ascii="Garamond" w:hAnsi="Garamond"/>
        </w:rPr>
        <w:t>a</w:t>
      </w:r>
      <w:r w:rsidRPr="009805DF">
        <w:rPr>
          <w:rFonts w:ascii="Garamond" w:hAnsi="Garamond"/>
        </w:rPr>
        <w:t xml:space="preserve"> signal T carries the information that p </w:t>
      </w:r>
      <w:proofErr w:type="spellStart"/>
      <w:r w:rsidRPr="009805DF">
        <w:rPr>
          <w:rFonts w:ascii="Garamond" w:hAnsi="Garamond"/>
        </w:rPr>
        <w:t>iff</w:t>
      </w:r>
      <w:proofErr w:type="spellEnd"/>
      <w:r w:rsidRPr="009805DF">
        <w:rPr>
          <w:rFonts w:ascii="Garamond" w:hAnsi="Garamond"/>
        </w:rPr>
        <w:t xml:space="preserve"> T has a disposition to generate knowledge that p in some agent S: upon reception of the signal T by S, S in a position to know that p based on it.</w:t>
      </w:r>
    </w:p>
    <w:p w14:paraId="2F83671D" w14:textId="77777777" w:rsidR="00CB487B" w:rsidRPr="009805DF" w:rsidRDefault="002B1912" w:rsidP="009805DF">
      <w:pPr>
        <w:autoSpaceDE w:val="0"/>
        <w:autoSpaceDN w:val="0"/>
        <w:adjustRightInd w:val="0"/>
        <w:spacing w:line="276" w:lineRule="auto"/>
        <w:jc w:val="both"/>
        <w:rPr>
          <w:rFonts w:ascii="Garamond" w:hAnsi="Garamond"/>
        </w:rPr>
      </w:pPr>
      <w:r w:rsidRPr="009805DF">
        <w:rPr>
          <w:rFonts w:ascii="Garamond" w:hAnsi="Garamond"/>
        </w:rPr>
        <w:tab/>
      </w:r>
      <w:r w:rsidR="00CB487B" w:rsidRPr="009805DF">
        <w:rPr>
          <w:rFonts w:ascii="Garamond" w:hAnsi="Garamond"/>
        </w:rPr>
        <w:t xml:space="preserve">Importantly, the direction of explanation we prefer is knowledge-first, i.e. it is from right to left. </w:t>
      </w:r>
      <w:proofErr w:type="gramStart"/>
      <w:r w:rsidR="00CB487B" w:rsidRPr="009805DF">
        <w:rPr>
          <w:rFonts w:ascii="Garamond" w:hAnsi="Garamond"/>
        </w:rPr>
        <w:t>That is to say, we</w:t>
      </w:r>
      <w:proofErr w:type="gramEnd"/>
      <w:r w:rsidR="00CB487B" w:rsidRPr="009805DF">
        <w:rPr>
          <w:rFonts w:ascii="Garamond" w:hAnsi="Garamond"/>
        </w:rPr>
        <w:t xml:space="preserve"> use knowledge as a primitive in explaining information. </w:t>
      </w:r>
    </w:p>
    <w:p w14:paraId="2C08EB82" w14:textId="41A4B0C1" w:rsidR="00405E9E" w:rsidRPr="009805DF" w:rsidRDefault="00405E9E" w:rsidP="009805DF">
      <w:pPr>
        <w:autoSpaceDE w:val="0"/>
        <w:autoSpaceDN w:val="0"/>
        <w:adjustRightInd w:val="0"/>
        <w:spacing w:line="276" w:lineRule="auto"/>
        <w:jc w:val="both"/>
        <w:rPr>
          <w:rFonts w:ascii="Garamond" w:hAnsi="Garamond"/>
        </w:rPr>
      </w:pPr>
      <w:r w:rsidRPr="009805DF">
        <w:rPr>
          <w:rFonts w:ascii="Garamond" w:hAnsi="Garamond"/>
        </w:rPr>
        <w:lastRenderedPageBreak/>
        <w:tab/>
        <w:t xml:space="preserve">One major advantage of this knowledge-first account (which is shared by knowledge-first views of many other phenomena) is that, as opposed to its probabilistic truth-first cousin,  it doesn’t suffer from a reference class problem: when the looks of mushrooms put one in a position to know that they are chanterelles, they also carry the information that they are chanterelles. When they don’t put one in a position to know (e.g. because unsafe environment etc), they also don’t carry the information. Knowledge and information covary across reference classes. </w:t>
      </w:r>
    </w:p>
    <w:p w14:paraId="1986C230" w14:textId="56FBF482" w:rsidR="002B1912" w:rsidRPr="009805DF" w:rsidRDefault="002B1912" w:rsidP="00F83877">
      <w:pPr>
        <w:autoSpaceDE w:val="0"/>
        <w:autoSpaceDN w:val="0"/>
        <w:adjustRightInd w:val="0"/>
        <w:spacing w:line="276" w:lineRule="auto"/>
        <w:ind w:firstLine="720"/>
        <w:jc w:val="both"/>
        <w:rPr>
          <w:rFonts w:ascii="Garamond" w:hAnsi="Garamond"/>
        </w:rPr>
      </w:pPr>
      <w:r w:rsidRPr="009805DF">
        <w:rPr>
          <w:rFonts w:ascii="Garamond" w:hAnsi="Garamond"/>
        </w:rPr>
        <w:t xml:space="preserve">The above account is an account of information simpliciter in that it countenances information that isn’t relativised to agents. </w:t>
      </w:r>
      <w:r w:rsidR="00713810" w:rsidRPr="009805DF">
        <w:rPr>
          <w:rFonts w:ascii="Garamond" w:hAnsi="Garamond"/>
        </w:rPr>
        <w:t>But w</w:t>
      </w:r>
      <w:r w:rsidRPr="009805DF">
        <w:rPr>
          <w:rFonts w:ascii="Garamond" w:hAnsi="Garamond"/>
        </w:rPr>
        <w:t xml:space="preserve">hat does it take for a signal to carry information for an agent? </w:t>
      </w:r>
      <w:r w:rsidR="00713810" w:rsidRPr="009805DF">
        <w:rPr>
          <w:rFonts w:ascii="Garamond" w:hAnsi="Garamond"/>
        </w:rPr>
        <w:t>Here is the view we prefer (</w:t>
      </w:r>
      <w:r w:rsidR="00F7134D" w:rsidRPr="009805DF">
        <w:rPr>
          <w:rFonts w:ascii="Garamond" w:hAnsi="Garamond"/>
        </w:rPr>
        <w:t>Kelp and Simion 2025</w:t>
      </w:r>
      <w:r w:rsidR="00713810" w:rsidRPr="009805DF">
        <w:rPr>
          <w:rFonts w:ascii="Garamond" w:hAnsi="Garamond"/>
        </w:rPr>
        <w:t>)</w:t>
      </w:r>
      <w:r w:rsidRPr="009805DF">
        <w:rPr>
          <w:rFonts w:ascii="Garamond" w:hAnsi="Garamond"/>
        </w:rPr>
        <w:t xml:space="preserve">: A signal T carries the information that p for an agent S </w:t>
      </w:r>
      <w:proofErr w:type="spellStart"/>
      <w:r w:rsidRPr="009805DF">
        <w:rPr>
          <w:rFonts w:ascii="Garamond" w:hAnsi="Garamond"/>
        </w:rPr>
        <w:t>iff</w:t>
      </w:r>
      <w:proofErr w:type="spellEnd"/>
      <w:r w:rsidRPr="009805DF">
        <w:rPr>
          <w:rFonts w:ascii="Garamond" w:hAnsi="Garamond"/>
        </w:rPr>
        <w:t xml:space="preserve"> T has a disposition to generate knowledge that p in S: upon reception of the signal T by S, S in a position to know that p based on it.</w:t>
      </w:r>
    </w:p>
    <w:p w14:paraId="0F39390C" w14:textId="3D18A39A" w:rsidR="008E3E78" w:rsidRPr="009805DF" w:rsidRDefault="008E3E78" w:rsidP="009805DF">
      <w:pPr>
        <w:autoSpaceDE w:val="0"/>
        <w:autoSpaceDN w:val="0"/>
        <w:adjustRightInd w:val="0"/>
        <w:spacing w:line="276" w:lineRule="auto"/>
        <w:ind w:firstLine="720"/>
        <w:jc w:val="both"/>
        <w:rPr>
          <w:rFonts w:ascii="Garamond" w:hAnsi="Garamond"/>
        </w:rPr>
      </w:pPr>
      <w:r w:rsidRPr="009805DF">
        <w:rPr>
          <w:rFonts w:ascii="Garamond" w:hAnsi="Garamond"/>
        </w:rPr>
        <w:t xml:space="preserve">On our preferred view, being in a position to know has to do with hosting cognitive capacities that have the function of generating knowledge: </w:t>
      </w:r>
      <w:r w:rsidRPr="009805DF">
        <w:rPr>
          <w:rFonts w:ascii="Garamond" w:hAnsi="Garamond" w:cs="Noto Sans"/>
          <w:color w:val="333333"/>
        </w:rPr>
        <w:t>S is in a position to know that</w:t>
      </w:r>
      <w:r w:rsidRPr="009805DF">
        <w:rPr>
          <w:rStyle w:val="apple-converted-space"/>
          <w:rFonts w:ascii="Garamond" w:eastAsiaTheme="majorEastAsia" w:hAnsi="Garamond" w:cs="Noto Sans"/>
          <w:color w:val="333333"/>
        </w:rPr>
        <w:t> </w:t>
      </w:r>
      <w:r w:rsidRPr="009805DF">
        <w:rPr>
          <w:rStyle w:val="Emphasis"/>
          <w:rFonts w:ascii="Garamond" w:eastAsiaTheme="majorEastAsia" w:hAnsi="Garamond" w:cs="Noto Sans"/>
          <w:color w:val="333333"/>
          <w:bdr w:val="none" w:sz="0" w:space="0" w:color="auto" w:frame="1"/>
        </w:rPr>
        <w:t>p</w:t>
      </w:r>
      <w:r w:rsidRPr="009805DF">
        <w:rPr>
          <w:rStyle w:val="apple-converted-space"/>
          <w:rFonts w:ascii="Garamond" w:eastAsiaTheme="majorEastAsia" w:hAnsi="Garamond" w:cs="Noto Sans"/>
          <w:color w:val="333333"/>
        </w:rPr>
        <w:t> </w:t>
      </w:r>
      <w:r w:rsidRPr="009805DF">
        <w:rPr>
          <w:rFonts w:ascii="Garamond" w:hAnsi="Garamond" w:cs="Noto Sans"/>
          <w:color w:val="333333"/>
        </w:rPr>
        <w:t>if and only if S has a cognitive capacity</w:t>
      </w:r>
      <w:r w:rsidRPr="009805DF">
        <w:rPr>
          <w:rStyle w:val="apple-converted-space"/>
          <w:rFonts w:ascii="Garamond" w:eastAsiaTheme="majorEastAsia" w:hAnsi="Garamond" w:cs="Noto Sans"/>
          <w:color w:val="333333"/>
        </w:rPr>
        <w:t> </w:t>
      </w:r>
      <w:r w:rsidRPr="009805DF">
        <w:rPr>
          <w:rFonts w:ascii="Garamond" w:hAnsi="Garamond" w:cs="Noto Sans"/>
          <w:color w:val="333333"/>
        </w:rPr>
        <w:t>with the function</w:t>
      </w:r>
      <w:r w:rsidRPr="009805DF">
        <w:rPr>
          <w:rStyle w:val="apple-converted-space"/>
          <w:rFonts w:ascii="Garamond" w:eastAsiaTheme="majorEastAsia" w:hAnsi="Garamond" w:cs="Noto Sans"/>
          <w:color w:val="333333"/>
        </w:rPr>
        <w:t> </w:t>
      </w:r>
      <w:r w:rsidRPr="009805DF">
        <w:rPr>
          <w:rFonts w:ascii="Garamond" w:hAnsi="Garamond" w:cs="Noto Sans"/>
          <w:color w:val="333333"/>
        </w:rPr>
        <w:t>of generating knowledge that can easily</w:t>
      </w:r>
      <w:r w:rsidRPr="009805DF">
        <w:rPr>
          <w:rStyle w:val="FootnoteReference"/>
          <w:rFonts w:ascii="Garamond" w:hAnsi="Garamond" w:cs="Noto Sans"/>
          <w:color w:val="333333"/>
        </w:rPr>
        <w:footnoteReference w:id="5"/>
      </w:r>
      <w:r w:rsidRPr="009805DF">
        <w:rPr>
          <w:rFonts w:ascii="Garamond" w:hAnsi="Garamond" w:cs="Noto Sans"/>
          <w:color w:val="333333"/>
        </w:rPr>
        <w:t xml:space="preserve"> uptake</w:t>
      </w:r>
      <w:r w:rsidRPr="009805DF">
        <w:rPr>
          <w:rStyle w:val="apple-converted-space"/>
          <w:rFonts w:ascii="Garamond" w:eastAsiaTheme="majorEastAsia" w:hAnsi="Garamond" w:cs="Noto Sans"/>
          <w:color w:val="333333"/>
        </w:rPr>
        <w:t> </w:t>
      </w:r>
      <w:r w:rsidRPr="009805DF">
        <w:rPr>
          <w:rStyle w:val="Emphasis"/>
          <w:rFonts w:ascii="Garamond" w:eastAsiaTheme="majorEastAsia" w:hAnsi="Garamond" w:cs="Noto Sans"/>
          <w:color w:val="333333"/>
          <w:bdr w:val="none" w:sz="0" w:space="0" w:color="auto" w:frame="1"/>
        </w:rPr>
        <w:t>p</w:t>
      </w:r>
      <w:r w:rsidRPr="009805DF">
        <w:rPr>
          <w:rStyle w:val="apple-converted-space"/>
          <w:rFonts w:ascii="Garamond" w:eastAsiaTheme="majorEastAsia" w:hAnsi="Garamond" w:cs="Noto Sans"/>
          <w:color w:val="333333"/>
        </w:rPr>
        <w:t> </w:t>
      </w:r>
      <w:r w:rsidRPr="009805DF">
        <w:rPr>
          <w:rFonts w:ascii="Garamond" w:hAnsi="Garamond" w:cs="Noto Sans"/>
          <w:color w:val="333333"/>
        </w:rPr>
        <w:t>in</w:t>
      </w:r>
      <w:r w:rsidRPr="009805DF">
        <w:rPr>
          <w:rStyle w:val="apple-converted-space"/>
          <w:rFonts w:ascii="Garamond" w:eastAsiaTheme="majorEastAsia" w:hAnsi="Garamond" w:cs="Noto Sans"/>
          <w:color w:val="333333"/>
        </w:rPr>
        <w:t> </w:t>
      </w:r>
      <w:proofErr w:type="spellStart"/>
      <w:r w:rsidRPr="009805DF">
        <w:rPr>
          <w:rFonts w:ascii="Garamond" w:hAnsi="Garamond" w:cs="Noto Sans"/>
          <w:color w:val="333333"/>
        </w:rPr>
        <w:t>cognisers</w:t>
      </w:r>
      <w:proofErr w:type="spellEnd"/>
      <w:r w:rsidRPr="009805DF">
        <w:rPr>
          <w:rFonts w:ascii="Garamond" w:hAnsi="Garamond" w:cs="Noto Sans"/>
          <w:color w:val="333333"/>
        </w:rPr>
        <w:t xml:space="preserve"> of S’s type </w:t>
      </w:r>
      <w:r w:rsidRPr="009805DF">
        <w:rPr>
          <w:rFonts w:ascii="Garamond" w:hAnsi="Garamond"/>
        </w:rPr>
        <w:t xml:space="preserve">(Simion 2024). In turn, </w:t>
      </w:r>
      <w:r w:rsidRPr="009805DF">
        <w:rPr>
          <w:rFonts w:ascii="Garamond" w:hAnsi="Garamond" w:cs="Noto Sans"/>
          <w:color w:val="333333"/>
        </w:rPr>
        <w:t xml:space="preserve">stable, constitutive features matter for individuating the type of </w:t>
      </w:r>
      <w:proofErr w:type="spellStart"/>
      <w:r w:rsidRPr="009805DF">
        <w:rPr>
          <w:rFonts w:ascii="Garamond" w:hAnsi="Garamond" w:cs="Noto Sans"/>
          <w:color w:val="333333"/>
        </w:rPr>
        <w:t>cogniser</w:t>
      </w:r>
      <w:proofErr w:type="spellEnd"/>
      <w:r w:rsidRPr="009805DF">
        <w:rPr>
          <w:rFonts w:ascii="Garamond" w:hAnsi="Garamond" w:cs="Noto Sans"/>
          <w:color w:val="333333"/>
        </w:rPr>
        <w:t>: cognitive architecture, inherent physical limitations. Fleeting, contingent</w:t>
      </w:r>
      <w:r w:rsidRPr="009805DF">
        <w:rPr>
          <w:rStyle w:val="apple-converted-space"/>
          <w:rFonts w:ascii="Garamond" w:eastAsiaTheme="majorEastAsia" w:hAnsi="Garamond" w:cs="Noto Sans"/>
          <w:color w:val="333333"/>
        </w:rPr>
        <w:t> </w:t>
      </w:r>
      <w:r w:rsidRPr="009805DF">
        <w:rPr>
          <w:rFonts w:ascii="Garamond" w:hAnsi="Garamond" w:cs="Noto Sans"/>
          <w:color w:val="333333"/>
        </w:rPr>
        <w:t xml:space="preserve">features will not (i.e. mere cognitive ‘furniture’): biases, previously held beliefs, wishes, among others. </w:t>
      </w:r>
      <w:r w:rsidRPr="009805DF">
        <w:rPr>
          <w:rFonts w:ascii="Garamond" w:hAnsi="Garamond"/>
        </w:rPr>
        <w:t xml:space="preserve">Our suggestion, then, is that for a subject S to be in a position to know that p based on a signal r is to host capacities with the function of generating knowledge such </w:t>
      </w:r>
      <w:r w:rsidRPr="009805DF">
        <w:rPr>
          <w:rFonts w:ascii="Garamond" w:hAnsi="Garamond" w:cs="Noto Sans"/>
          <w:color w:val="333333"/>
        </w:rPr>
        <w:t xml:space="preserve">that </w:t>
      </w:r>
      <w:proofErr w:type="spellStart"/>
      <w:r w:rsidRPr="009805DF">
        <w:rPr>
          <w:rFonts w:ascii="Garamond" w:hAnsi="Garamond" w:cs="Noto Sans"/>
          <w:color w:val="333333"/>
        </w:rPr>
        <w:t>cognisers</w:t>
      </w:r>
      <w:proofErr w:type="spellEnd"/>
      <w:r w:rsidRPr="009805DF">
        <w:rPr>
          <w:rFonts w:ascii="Garamond" w:hAnsi="Garamond" w:cs="Noto Sans"/>
          <w:color w:val="333333"/>
        </w:rPr>
        <w:t xml:space="preserve"> of S’s type (with S’s cognitive architecture, physical limitations) can easily uptake</w:t>
      </w:r>
      <w:r w:rsidRPr="009805DF">
        <w:rPr>
          <w:rStyle w:val="apple-converted-space"/>
          <w:rFonts w:ascii="Garamond" w:eastAsiaTheme="majorEastAsia" w:hAnsi="Garamond" w:cs="Noto Sans"/>
          <w:color w:val="333333"/>
        </w:rPr>
        <w:t> </w:t>
      </w:r>
      <w:r w:rsidRPr="009805DF">
        <w:rPr>
          <w:rStyle w:val="Emphasis"/>
          <w:rFonts w:ascii="Garamond" w:eastAsiaTheme="majorEastAsia" w:hAnsi="Garamond" w:cs="Noto Sans"/>
          <w:color w:val="333333"/>
          <w:bdr w:val="none" w:sz="0" w:space="0" w:color="auto" w:frame="1"/>
        </w:rPr>
        <w:t>p based on r</w:t>
      </w:r>
      <w:r w:rsidRPr="009805DF">
        <w:rPr>
          <w:rStyle w:val="apple-converted-space"/>
          <w:rFonts w:ascii="Garamond" w:eastAsiaTheme="majorEastAsia" w:hAnsi="Garamond" w:cs="Noto Sans"/>
          <w:color w:val="333333"/>
        </w:rPr>
        <w:t>.</w:t>
      </w:r>
      <w:r w:rsidRPr="009805DF">
        <w:rPr>
          <w:rFonts w:ascii="Garamond" w:hAnsi="Garamond"/>
        </w:rPr>
        <w:t xml:space="preserve"> Note that on our account, since being in a position to know is </w:t>
      </w:r>
      <w:proofErr w:type="spellStart"/>
      <w:r w:rsidRPr="009805DF">
        <w:rPr>
          <w:rFonts w:ascii="Garamond" w:hAnsi="Garamond"/>
        </w:rPr>
        <w:t>factive</w:t>
      </w:r>
      <w:proofErr w:type="spellEnd"/>
      <w:r w:rsidRPr="009805DF">
        <w:rPr>
          <w:rFonts w:ascii="Garamond" w:hAnsi="Garamond"/>
        </w:rPr>
        <w:t xml:space="preserve">. no signal carries the information that p when p is false.  </w:t>
      </w:r>
    </w:p>
    <w:p w14:paraId="57D163AF" w14:textId="03466E2D" w:rsidR="002B1912" w:rsidRPr="009805DF" w:rsidRDefault="008E3E78" w:rsidP="009805DF">
      <w:pPr>
        <w:autoSpaceDE w:val="0"/>
        <w:autoSpaceDN w:val="0"/>
        <w:adjustRightInd w:val="0"/>
        <w:spacing w:line="276" w:lineRule="auto"/>
        <w:ind w:firstLine="720"/>
        <w:jc w:val="both"/>
        <w:rPr>
          <w:rFonts w:ascii="Garamond" w:hAnsi="Garamond"/>
        </w:rPr>
      </w:pPr>
      <w:r w:rsidRPr="009805DF">
        <w:rPr>
          <w:rFonts w:ascii="Garamond" w:hAnsi="Garamond"/>
        </w:rPr>
        <w:t xml:space="preserve">A note: Here is </w:t>
      </w:r>
      <w:r w:rsidR="002B1912" w:rsidRPr="009805DF">
        <w:rPr>
          <w:rFonts w:ascii="Garamond" w:hAnsi="Garamond"/>
        </w:rPr>
        <w:t>why we analyse information in terms of being in a position to know rather than in terms of knowledge</w:t>
      </w:r>
      <w:r w:rsidR="00713810" w:rsidRPr="009805DF">
        <w:rPr>
          <w:rFonts w:ascii="Garamond" w:hAnsi="Garamond"/>
        </w:rPr>
        <w:t xml:space="preserve">: </w:t>
      </w:r>
      <w:r w:rsidR="002B1912" w:rsidRPr="009805DF">
        <w:rPr>
          <w:rFonts w:ascii="Garamond" w:hAnsi="Garamond"/>
        </w:rPr>
        <w:t>our account</w:t>
      </w:r>
      <w:r w:rsidR="00713810" w:rsidRPr="009805DF">
        <w:rPr>
          <w:rFonts w:ascii="Garamond" w:hAnsi="Garamond"/>
        </w:rPr>
        <w:t>, but not a simple knowledge account, has the advantage that it</w:t>
      </w:r>
      <w:r w:rsidR="002B1912" w:rsidRPr="009805DF">
        <w:rPr>
          <w:rFonts w:ascii="Garamond" w:hAnsi="Garamond"/>
        </w:rPr>
        <w:t xml:space="preserve"> will not make agent information (nor information </w:t>
      </w:r>
      <w:r w:rsidR="002B1912" w:rsidRPr="009805DF">
        <w:rPr>
          <w:rFonts w:ascii="Garamond" w:hAnsi="Garamond"/>
          <w:i/>
          <w:iCs/>
        </w:rPr>
        <w:t>simpliciter</w:t>
      </w:r>
      <w:r w:rsidR="002B1912" w:rsidRPr="009805DF">
        <w:rPr>
          <w:rFonts w:ascii="Garamond" w:hAnsi="Garamond"/>
        </w:rPr>
        <w:t xml:space="preserve">) depend on whatever biases one might host: women’s testimony that p carries the information that p simpliciter in a sexist society, and it also carries the information that p for a sexist </w:t>
      </w:r>
      <w:proofErr w:type="spellStart"/>
      <w:r w:rsidR="002B1912" w:rsidRPr="009805DF">
        <w:rPr>
          <w:rFonts w:ascii="Garamond" w:hAnsi="Garamond"/>
        </w:rPr>
        <w:t>cogni</w:t>
      </w:r>
      <w:r w:rsidR="00DA2003" w:rsidRPr="009805DF">
        <w:rPr>
          <w:rFonts w:ascii="Garamond" w:hAnsi="Garamond"/>
        </w:rPr>
        <w:t>s</w:t>
      </w:r>
      <w:r w:rsidR="002B1912" w:rsidRPr="009805DF">
        <w:rPr>
          <w:rFonts w:ascii="Garamond" w:hAnsi="Garamond"/>
        </w:rPr>
        <w:t>er</w:t>
      </w:r>
      <w:proofErr w:type="spellEnd"/>
      <w:r w:rsidR="002B1912" w:rsidRPr="009805DF">
        <w:rPr>
          <w:rFonts w:ascii="Garamond" w:hAnsi="Garamond"/>
        </w:rPr>
        <w:t xml:space="preserve">: sexist </w:t>
      </w:r>
      <w:r w:rsidR="00F83877">
        <w:rPr>
          <w:rFonts w:ascii="Garamond" w:hAnsi="Garamond"/>
        </w:rPr>
        <w:t xml:space="preserve">societies and </w:t>
      </w:r>
      <w:proofErr w:type="spellStart"/>
      <w:r w:rsidR="002B1912" w:rsidRPr="009805DF">
        <w:rPr>
          <w:rFonts w:ascii="Garamond" w:hAnsi="Garamond"/>
        </w:rPr>
        <w:t>cogni</w:t>
      </w:r>
      <w:r w:rsidR="00DA2003" w:rsidRPr="009805DF">
        <w:rPr>
          <w:rFonts w:ascii="Garamond" w:hAnsi="Garamond"/>
        </w:rPr>
        <w:t>s</w:t>
      </w:r>
      <w:r w:rsidR="002B1912" w:rsidRPr="009805DF">
        <w:rPr>
          <w:rFonts w:ascii="Garamond" w:hAnsi="Garamond"/>
        </w:rPr>
        <w:t>ers</w:t>
      </w:r>
      <w:proofErr w:type="spellEnd"/>
      <w:r w:rsidR="002B1912" w:rsidRPr="009805DF">
        <w:rPr>
          <w:rFonts w:ascii="Garamond" w:hAnsi="Garamond"/>
        </w:rPr>
        <w:t xml:space="preserve"> are in a position to know that p based on women’s testimony that p, in virtue of their cognitive architecture, even when their biases get in the way of their coming to know that p.</w:t>
      </w:r>
    </w:p>
    <w:p w14:paraId="2DD77C93" w14:textId="739F068C" w:rsidR="002B1912" w:rsidRPr="009805DF" w:rsidRDefault="00DC0BE4" w:rsidP="009805DF">
      <w:pPr>
        <w:autoSpaceDE w:val="0"/>
        <w:autoSpaceDN w:val="0"/>
        <w:adjustRightInd w:val="0"/>
        <w:spacing w:line="276" w:lineRule="auto"/>
        <w:ind w:firstLine="720"/>
        <w:jc w:val="both"/>
        <w:rPr>
          <w:rFonts w:ascii="Garamond" w:hAnsi="Garamond"/>
        </w:rPr>
      </w:pPr>
      <w:r w:rsidRPr="009805DF">
        <w:rPr>
          <w:rFonts w:ascii="Garamond" w:hAnsi="Garamond"/>
        </w:rPr>
        <w:t xml:space="preserve">And a final note: </w:t>
      </w:r>
      <w:r w:rsidR="00F70186" w:rsidRPr="009805DF">
        <w:rPr>
          <w:rFonts w:ascii="Garamond" w:hAnsi="Garamond"/>
        </w:rPr>
        <w:t xml:space="preserve">on our account, </w:t>
      </w:r>
      <w:r w:rsidR="002B1912" w:rsidRPr="009805DF">
        <w:rPr>
          <w:rFonts w:ascii="Garamond" w:hAnsi="Garamond"/>
        </w:rPr>
        <w:t xml:space="preserve">information for an agent entails information simpliciter. After all, any signal with the disposition such that specific agent </w:t>
      </w:r>
      <w:proofErr w:type="gramStart"/>
      <w:r w:rsidR="002B1912" w:rsidRPr="009805DF">
        <w:rPr>
          <w:rFonts w:ascii="Garamond" w:hAnsi="Garamond"/>
        </w:rPr>
        <w:t>is in a position to</w:t>
      </w:r>
      <w:proofErr w:type="gramEnd"/>
      <w:r w:rsidR="002B1912" w:rsidRPr="009805DF">
        <w:rPr>
          <w:rFonts w:ascii="Garamond" w:hAnsi="Garamond"/>
        </w:rPr>
        <w:t xml:space="preserve"> know that p based on the signal upon receiving the signal will also have the disposition such that some agent </w:t>
      </w:r>
      <w:proofErr w:type="gramStart"/>
      <w:r w:rsidR="002B1912" w:rsidRPr="009805DF">
        <w:rPr>
          <w:rFonts w:ascii="Garamond" w:hAnsi="Garamond"/>
        </w:rPr>
        <w:t>is in a position to</w:t>
      </w:r>
      <w:proofErr w:type="gramEnd"/>
      <w:r w:rsidR="002B1912" w:rsidRPr="009805DF">
        <w:rPr>
          <w:rFonts w:ascii="Garamond" w:hAnsi="Garamond"/>
        </w:rPr>
        <w:t xml:space="preserve"> know that p based on the signal upon receiving the signal. We take it that this is entirely as it should be. In fact, we take it to be a desideratum on theories of information that they preserve the entailment of information simpliciter by information for an agent. A signal cannot carry the information that p for one unless it carries the information that p.  </w:t>
      </w:r>
    </w:p>
    <w:p w14:paraId="42113CB1" w14:textId="77777777" w:rsidR="002B1912" w:rsidRPr="009805DF" w:rsidRDefault="002B1912" w:rsidP="009805DF">
      <w:pPr>
        <w:spacing w:line="276" w:lineRule="auto"/>
        <w:jc w:val="both"/>
        <w:rPr>
          <w:rFonts w:ascii="Garamond" w:hAnsi="Garamond"/>
        </w:rPr>
      </w:pPr>
    </w:p>
    <w:p w14:paraId="28C0B4C1" w14:textId="77777777" w:rsidR="00CB487B" w:rsidRPr="009805DF" w:rsidRDefault="00CB487B" w:rsidP="009805DF">
      <w:pPr>
        <w:spacing w:line="276" w:lineRule="auto"/>
        <w:jc w:val="both"/>
        <w:rPr>
          <w:rFonts w:ascii="Garamond" w:hAnsi="Garamond"/>
        </w:rPr>
      </w:pPr>
    </w:p>
    <w:p w14:paraId="53F3C430" w14:textId="426C58D9" w:rsidR="002B1912" w:rsidRPr="009805DF" w:rsidRDefault="009B2618" w:rsidP="009805DF">
      <w:pPr>
        <w:spacing w:line="276" w:lineRule="auto"/>
        <w:jc w:val="both"/>
        <w:rPr>
          <w:rFonts w:ascii="Garamond" w:hAnsi="Garamond"/>
          <w:b/>
          <w:bCs/>
        </w:rPr>
      </w:pPr>
      <w:r w:rsidRPr="009805DF">
        <w:rPr>
          <w:rFonts w:ascii="Garamond" w:hAnsi="Garamond"/>
          <w:b/>
          <w:bCs/>
        </w:rPr>
        <w:t>4</w:t>
      </w:r>
      <w:r w:rsidR="002B1912" w:rsidRPr="009805DF">
        <w:rPr>
          <w:rFonts w:ascii="Garamond" w:hAnsi="Garamond"/>
          <w:b/>
          <w:bCs/>
        </w:rPr>
        <w:t>. Misinformation and Disinformation</w:t>
      </w:r>
    </w:p>
    <w:p w14:paraId="7378ABFB" w14:textId="77777777" w:rsidR="002B1912" w:rsidRPr="009805DF" w:rsidRDefault="002B1912" w:rsidP="009805DF">
      <w:pPr>
        <w:spacing w:line="276" w:lineRule="auto"/>
        <w:jc w:val="both"/>
        <w:rPr>
          <w:rFonts w:ascii="Garamond" w:hAnsi="Garamond"/>
        </w:rPr>
      </w:pPr>
    </w:p>
    <w:p w14:paraId="35315C05" w14:textId="70DAC08C" w:rsidR="005A1440" w:rsidRPr="009805DF" w:rsidRDefault="005A1440" w:rsidP="009805DF">
      <w:pPr>
        <w:spacing w:line="276" w:lineRule="auto"/>
        <w:jc w:val="both"/>
        <w:rPr>
          <w:rFonts w:ascii="Garamond" w:hAnsi="Garamond"/>
        </w:rPr>
      </w:pPr>
      <w:r w:rsidRPr="009805DF">
        <w:rPr>
          <w:rFonts w:ascii="Garamond" w:hAnsi="Garamond"/>
        </w:rPr>
        <w:lastRenderedPageBreak/>
        <w:t>We started this paper by noting that non-factive accounts of information afford (and often involve</w:t>
      </w:r>
      <w:r w:rsidR="00E3350C" w:rsidRPr="009805DF">
        <w:rPr>
          <w:rFonts w:ascii="Garamond" w:hAnsi="Garamond"/>
        </w:rPr>
        <w:t>)</w:t>
      </w:r>
      <w:r w:rsidRPr="009805DF">
        <w:rPr>
          <w:rFonts w:ascii="Garamond" w:hAnsi="Garamond"/>
        </w:rPr>
        <w:t xml:space="preserve"> the following type</w:t>
      </w:r>
      <w:r w:rsidR="00DA2003" w:rsidRPr="009805DF">
        <w:rPr>
          <w:rFonts w:ascii="Garamond" w:hAnsi="Garamond"/>
        </w:rPr>
        <w:t>-</w:t>
      </w:r>
      <w:r w:rsidRPr="009805DF">
        <w:rPr>
          <w:rFonts w:ascii="Garamond" w:hAnsi="Garamond"/>
        </w:rPr>
        <w:t xml:space="preserve">species assumptions: misinformation is a species of information (the false variety thereof), and </w:t>
      </w:r>
      <w:r w:rsidR="00B10EE7" w:rsidRPr="009805DF">
        <w:rPr>
          <w:rFonts w:ascii="Garamond" w:hAnsi="Garamond"/>
        </w:rPr>
        <w:t>d</w:t>
      </w:r>
      <w:r w:rsidRPr="009805DF">
        <w:rPr>
          <w:rFonts w:ascii="Garamond" w:hAnsi="Garamond"/>
        </w:rPr>
        <w:t xml:space="preserve">isinformation is a species of </w:t>
      </w:r>
      <w:r w:rsidR="00B10EE7" w:rsidRPr="009805DF">
        <w:rPr>
          <w:rFonts w:ascii="Garamond" w:hAnsi="Garamond"/>
        </w:rPr>
        <w:t>m</w:t>
      </w:r>
      <w:r w:rsidRPr="009805DF">
        <w:rPr>
          <w:rFonts w:ascii="Garamond" w:hAnsi="Garamond"/>
        </w:rPr>
        <w:t xml:space="preserve">isinformation (the variety that is spread with the intention, or function to mislead). </w:t>
      </w:r>
    </w:p>
    <w:p w14:paraId="651127E0" w14:textId="77777777" w:rsidR="008A06E7" w:rsidRPr="009805DF" w:rsidRDefault="005A1440" w:rsidP="009805DF">
      <w:pPr>
        <w:spacing w:line="276" w:lineRule="auto"/>
        <w:jc w:val="both"/>
        <w:rPr>
          <w:rFonts w:ascii="Garamond" w:hAnsi="Garamond"/>
        </w:rPr>
      </w:pPr>
      <w:r w:rsidRPr="009805DF">
        <w:rPr>
          <w:rFonts w:ascii="Garamond" w:hAnsi="Garamond"/>
        </w:rPr>
        <w:tab/>
        <w:t>We have also seen, however, that non-</w:t>
      </w:r>
      <w:proofErr w:type="spellStart"/>
      <w:r w:rsidRPr="009805DF">
        <w:rPr>
          <w:rFonts w:ascii="Garamond" w:hAnsi="Garamond"/>
        </w:rPr>
        <w:t>factivism</w:t>
      </w:r>
      <w:proofErr w:type="spellEnd"/>
      <w:r w:rsidRPr="009805DF">
        <w:rPr>
          <w:rFonts w:ascii="Garamond" w:hAnsi="Garamond"/>
        </w:rPr>
        <w:t xml:space="preserve"> is false. This straightforwardly implies that, should misinformation or disinformation turn out to be essentially false, they will not stand in a species-type relation to information.</w:t>
      </w:r>
      <w:r w:rsidR="008A06E7" w:rsidRPr="009805DF">
        <w:rPr>
          <w:rFonts w:ascii="Garamond" w:hAnsi="Garamond"/>
        </w:rPr>
        <w:t xml:space="preserve"> By the same token, we would be left in the dark as to what misinformation and disinformation are. </w:t>
      </w:r>
    </w:p>
    <w:p w14:paraId="0AEEC4B9" w14:textId="6DDE818C" w:rsidR="00F9302C" w:rsidRPr="009805DF" w:rsidRDefault="008A06E7" w:rsidP="009805DF">
      <w:pPr>
        <w:spacing w:line="276" w:lineRule="auto"/>
        <w:ind w:firstLine="360"/>
        <w:jc w:val="both"/>
        <w:rPr>
          <w:rFonts w:ascii="Garamond" w:hAnsi="Garamond" w:cs="Times New Roman"/>
        </w:rPr>
      </w:pPr>
      <w:r w:rsidRPr="009805DF">
        <w:rPr>
          <w:rFonts w:ascii="Garamond" w:hAnsi="Garamond"/>
        </w:rPr>
        <w:t xml:space="preserve">In what follows, we will </w:t>
      </w:r>
      <w:r w:rsidR="00DC0BE4" w:rsidRPr="009805DF">
        <w:rPr>
          <w:rFonts w:ascii="Garamond" w:hAnsi="Garamond"/>
        </w:rPr>
        <w:t>outline our preferred</w:t>
      </w:r>
      <w:r w:rsidRPr="009805DF">
        <w:rPr>
          <w:rFonts w:ascii="Garamond" w:hAnsi="Garamond"/>
        </w:rPr>
        <w:t xml:space="preserve"> account</w:t>
      </w:r>
      <w:r w:rsidR="00DC0BE4" w:rsidRPr="009805DF">
        <w:rPr>
          <w:rFonts w:ascii="Garamond" w:hAnsi="Garamond"/>
        </w:rPr>
        <w:t>,</w:t>
      </w:r>
      <w:r w:rsidRPr="009805DF">
        <w:rPr>
          <w:rFonts w:ascii="Garamond" w:hAnsi="Garamond"/>
        </w:rPr>
        <w:t xml:space="preserve"> on which no type-species relation occurs between information, misinformation, and disinformation. </w:t>
      </w:r>
      <w:r w:rsidR="00F9302C" w:rsidRPr="009805DF">
        <w:rPr>
          <w:rFonts w:ascii="Garamond" w:hAnsi="Garamond"/>
        </w:rPr>
        <w:t xml:space="preserve">This will explain the Gricean datum observed in Section 2: </w:t>
      </w:r>
      <w:r w:rsidR="00F9302C" w:rsidRPr="009805DF">
        <w:rPr>
          <w:rFonts w:ascii="Garamond" w:hAnsi="Garamond" w:cs="Times New Roman"/>
        </w:rPr>
        <w:t>recall that we said that, typically, when type/species relations obtain, assertions of the following form sound bad: ‘Your cat and the pretty cats should be fed’</w:t>
      </w:r>
      <w:r w:rsidR="00F96E23" w:rsidRPr="009805DF">
        <w:rPr>
          <w:rFonts w:ascii="Garamond" w:hAnsi="Garamond" w:cs="Times New Roman"/>
        </w:rPr>
        <w:t xml:space="preserve"> implicates your cat is rather ugly</w:t>
      </w:r>
      <w:r w:rsidR="00F9302C" w:rsidRPr="009805DF">
        <w:rPr>
          <w:rFonts w:ascii="Garamond" w:hAnsi="Garamond" w:cs="Times New Roman"/>
        </w:rPr>
        <w:t>. The reason</w:t>
      </w:r>
      <w:r w:rsidR="00DA2003" w:rsidRPr="009805DF">
        <w:rPr>
          <w:rFonts w:ascii="Garamond" w:hAnsi="Garamond" w:cs="Times New Roman"/>
        </w:rPr>
        <w:t xml:space="preserve"> </w:t>
      </w:r>
      <w:r w:rsidR="00F9302C" w:rsidRPr="009805DF">
        <w:rPr>
          <w:rFonts w:ascii="Garamond" w:hAnsi="Garamond" w:cs="Times New Roman"/>
        </w:rPr>
        <w:t xml:space="preserve">for this is that the assertion triggers the quantity implicature that your cat is not a pretty cat (similarly, and for the same reason, it’s problematic to say things like ‘philosophy and </w:t>
      </w:r>
      <w:proofErr w:type="gramStart"/>
      <w:r w:rsidR="00F9302C" w:rsidRPr="009805DF">
        <w:rPr>
          <w:rFonts w:ascii="Garamond" w:hAnsi="Garamond" w:cs="Times New Roman"/>
        </w:rPr>
        <w:t>ethics’</w:t>
      </w:r>
      <w:proofErr w:type="gramEnd"/>
      <w:r w:rsidR="00F9302C" w:rsidRPr="009805DF">
        <w:rPr>
          <w:rFonts w:ascii="Garamond" w:hAnsi="Garamond" w:cs="Times New Roman"/>
        </w:rPr>
        <w:t>, or ‘sciences and social sciences’, or ‘humans and women’).</w:t>
      </w:r>
      <w:r w:rsidR="00F96E23" w:rsidRPr="009805DF">
        <w:rPr>
          <w:rFonts w:ascii="Garamond" w:hAnsi="Garamond" w:cs="Times New Roman"/>
        </w:rPr>
        <w:t xml:space="preserve"> </w:t>
      </w:r>
      <w:r w:rsidR="00F9302C" w:rsidRPr="009805DF">
        <w:rPr>
          <w:rFonts w:ascii="Garamond" w:hAnsi="Garamond" w:cs="Times New Roman"/>
        </w:rPr>
        <w:t>But asserting things like ‘Information, misinformation, and disinformation are the subject of this research’ sounds perfectly fine. This suggests no type-species relation is present.</w:t>
      </w:r>
    </w:p>
    <w:p w14:paraId="27200ABB" w14:textId="21EF7700" w:rsidR="005A1440" w:rsidRPr="009805DF" w:rsidRDefault="008A06E7" w:rsidP="009805DF">
      <w:pPr>
        <w:spacing w:line="276" w:lineRule="auto"/>
        <w:ind w:firstLine="720"/>
        <w:jc w:val="both"/>
        <w:rPr>
          <w:rFonts w:ascii="Garamond" w:hAnsi="Garamond"/>
        </w:rPr>
      </w:pPr>
      <w:r w:rsidRPr="009805DF">
        <w:rPr>
          <w:rFonts w:ascii="Garamond" w:hAnsi="Garamond"/>
        </w:rPr>
        <w:t xml:space="preserve">Nevertheless, </w:t>
      </w:r>
      <w:r w:rsidR="00F9302C" w:rsidRPr="009805DF">
        <w:rPr>
          <w:rFonts w:ascii="Garamond" w:hAnsi="Garamond"/>
        </w:rPr>
        <w:t xml:space="preserve">on the account we develop, </w:t>
      </w:r>
      <w:r w:rsidRPr="009805DF">
        <w:rPr>
          <w:rFonts w:ascii="Garamond" w:hAnsi="Garamond"/>
        </w:rPr>
        <w:t xml:space="preserve">these concepts, as well as the categories they pick out, </w:t>
      </w:r>
      <w:r w:rsidR="00F9302C" w:rsidRPr="009805DF">
        <w:rPr>
          <w:rFonts w:ascii="Garamond" w:hAnsi="Garamond"/>
        </w:rPr>
        <w:t>are not completely foreign to each</w:t>
      </w:r>
      <w:r w:rsidR="00F96E23" w:rsidRPr="009805DF">
        <w:rPr>
          <w:rFonts w:ascii="Garamond" w:hAnsi="Garamond"/>
        </w:rPr>
        <w:t xml:space="preserve"> </w:t>
      </w:r>
      <w:r w:rsidR="00F9302C" w:rsidRPr="009805DF">
        <w:rPr>
          <w:rFonts w:ascii="Garamond" w:hAnsi="Garamond"/>
        </w:rPr>
        <w:t>ot</w:t>
      </w:r>
      <w:r w:rsidR="00F96E23" w:rsidRPr="009805DF">
        <w:rPr>
          <w:rFonts w:ascii="Garamond" w:hAnsi="Garamond"/>
        </w:rPr>
        <w:t>h</w:t>
      </w:r>
      <w:r w:rsidR="00F9302C" w:rsidRPr="009805DF">
        <w:rPr>
          <w:rFonts w:ascii="Garamond" w:hAnsi="Garamond"/>
        </w:rPr>
        <w:t>er – there is some interesting conceptual overlap, that explains the underlying intuition behind the popular but false</w:t>
      </w:r>
      <w:r w:rsidR="00F96E23" w:rsidRPr="009805DF">
        <w:rPr>
          <w:rFonts w:ascii="Garamond" w:hAnsi="Garamond"/>
        </w:rPr>
        <w:t xml:space="preserve"> </w:t>
      </w:r>
      <w:r w:rsidR="00F9302C" w:rsidRPr="009805DF">
        <w:rPr>
          <w:rFonts w:ascii="Garamond" w:hAnsi="Garamond"/>
        </w:rPr>
        <w:t xml:space="preserve">type-species assumption: Information, misinformation, and disinformation alike </w:t>
      </w:r>
      <w:r w:rsidRPr="009805DF">
        <w:rPr>
          <w:rFonts w:ascii="Garamond" w:hAnsi="Garamond"/>
        </w:rPr>
        <w:t>stand in interesting relations to possible knowledge, understood in our sense.</w:t>
      </w:r>
    </w:p>
    <w:p w14:paraId="6FBA68AA" w14:textId="6D31AE0A" w:rsidR="00F9302C" w:rsidRPr="009805DF" w:rsidRDefault="008A06E7" w:rsidP="009805DF">
      <w:pPr>
        <w:spacing w:line="276" w:lineRule="auto"/>
        <w:ind w:firstLine="360"/>
        <w:jc w:val="both"/>
        <w:rPr>
          <w:rFonts w:ascii="Garamond" w:hAnsi="Garamond" w:cs="Times New Roman"/>
        </w:rPr>
      </w:pPr>
      <w:r w:rsidRPr="009805DF">
        <w:rPr>
          <w:rFonts w:ascii="Garamond" w:hAnsi="Garamond"/>
        </w:rPr>
        <w:tab/>
        <w:t xml:space="preserve">We have already seen that </w:t>
      </w:r>
      <w:r w:rsidR="00F9302C" w:rsidRPr="009805DF">
        <w:rPr>
          <w:rFonts w:ascii="Garamond" w:hAnsi="Garamond"/>
        </w:rPr>
        <w:t>n</w:t>
      </w:r>
      <w:r w:rsidR="00F9302C" w:rsidRPr="009805DF">
        <w:rPr>
          <w:rFonts w:ascii="Garamond" w:hAnsi="Garamond" w:cs="Times New Roman"/>
        </w:rPr>
        <w:t xml:space="preserve">atural language semantics </w:t>
      </w:r>
      <w:r w:rsidR="00F96E23" w:rsidRPr="009805DF">
        <w:rPr>
          <w:rFonts w:ascii="Garamond" w:hAnsi="Garamond" w:cs="Times New Roman"/>
        </w:rPr>
        <w:t>tells</w:t>
      </w:r>
      <w:r w:rsidR="00F9302C" w:rsidRPr="009805DF">
        <w:rPr>
          <w:rFonts w:ascii="Garamond" w:hAnsi="Garamond" w:cs="Times New Roman"/>
        </w:rPr>
        <w:t xml:space="preserve"> </w:t>
      </w:r>
      <w:r w:rsidR="00F96E23" w:rsidRPr="009805DF">
        <w:rPr>
          <w:rFonts w:ascii="Garamond" w:hAnsi="Garamond" w:cs="Times New Roman"/>
        </w:rPr>
        <w:t xml:space="preserve">us </w:t>
      </w:r>
      <w:r w:rsidR="00F9302C" w:rsidRPr="009805DF">
        <w:rPr>
          <w:rFonts w:ascii="Garamond" w:hAnsi="Garamond" w:cs="Times New Roman"/>
        </w:rPr>
        <w:t>that inferring that misinformation and disinformation are species of information from the looks of the lexical items is a mistake: mis- and dis- are privative modifiers. With privative prefixes, a type-species relation cannot be inferred: being misaligned is not a way of being aligned, and being disbarred is not a way of being a member of the bar</w:t>
      </w:r>
      <w:r w:rsidR="00B10EE7" w:rsidRPr="009805DF">
        <w:rPr>
          <w:rFonts w:ascii="Garamond" w:hAnsi="Garamond" w:cs="Times New Roman"/>
        </w:rPr>
        <w:t>.</w:t>
      </w:r>
    </w:p>
    <w:p w14:paraId="3BED5E49" w14:textId="2DA1CDDD" w:rsidR="00F9302C" w:rsidRPr="00F83877" w:rsidRDefault="00F9302C" w:rsidP="00F83877">
      <w:pPr>
        <w:spacing w:line="276" w:lineRule="auto"/>
        <w:ind w:firstLine="360"/>
        <w:jc w:val="both"/>
        <w:rPr>
          <w:rFonts w:ascii="Garamond" w:hAnsi="Garamond"/>
        </w:rPr>
      </w:pPr>
      <w:r w:rsidRPr="009805DF">
        <w:rPr>
          <w:rFonts w:ascii="Garamond" w:hAnsi="Garamond" w:cs="Times New Roman"/>
        </w:rPr>
        <w:t xml:space="preserve">Interestingly for our purposes in this section, natural language also gives us reason to be sceptical about disinformation being a species of misinformation: </w:t>
      </w:r>
      <w:r w:rsidRPr="009805DF">
        <w:rPr>
          <w:rFonts w:ascii="Garamond" w:hAnsi="Garamond"/>
        </w:rPr>
        <w:t xml:space="preserve">the mis- prefix modifies as </w:t>
      </w:r>
      <w:r w:rsidRPr="009805DF">
        <w:rPr>
          <w:rFonts w:ascii="Garamond" w:eastAsia="Times New Roman" w:hAnsi="Garamond" w:cs="Times New Roman"/>
          <w:bdr w:val="none" w:sz="0" w:space="0" w:color="auto" w:frame="1"/>
          <w:lang w:eastAsia="en-GB"/>
        </w:rPr>
        <w:t xml:space="preserve">badly, wrongly; </w:t>
      </w:r>
      <w:r w:rsidR="006E343C" w:rsidRPr="009805DF">
        <w:rPr>
          <w:rFonts w:ascii="Garamond" w:eastAsia="Times New Roman" w:hAnsi="Garamond" w:cs="Times New Roman"/>
          <w:bdr w:val="none" w:sz="0" w:space="0" w:color="auto" w:frame="1"/>
          <w:lang w:eastAsia="en-GB"/>
        </w:rPr>
        <w:t>unfavourably</w:t>
      </w:r>
      <w:r w:rsidRPr="009805DF">
        <w:rPr>
          <w:rFonts w:ascii="Garamond" w:eastAsia="Times New Roman" w:hAnsi="Garamond" w:cs="Times New Roman"/>
          <w:bdr w:val="none" w:sz="0" w:space="0" w:color="auto" w:frame="1"/>
          <w:lang w:eastAsia="en-GB"/>
        </w:rPr>
        <w:t xml:space="preserve">; opposite or lack of; not. In this, misinformation is </w:t>
      </w:r>
      <w:r w:rsidR="00173292" w:rsidRPr="009805DF">
        <w:rPr>
          <w:rFonts w:ascii="Garamond" w:eastAsia="Times New Roman" w:hAnsi="Garamond" w:cs="Times New Roman"/>
          <w:bdr w:val="none" w:sz="0" w:space="0" w:color="auto" w:frame="1"/>
          <w:lang w:eastAsia="en-GB"/>
        </w:rPr>
        <w:t>fake</w:t>
      </w:r>
      <w:r w:rsidR="00F96E23" w:rsidRPr="009805DF">
        <w:rPr>
          <w:rFonts w:ascii="Garamond" w:eastAsia="Times New Roman" w:hAnsi="Garamond" w:cs="Times New Roman"/>
          <w:bdr w:val="none" w:sz="0" w:space="0" w:color="auto" w:frame="1"/>
          <w:lang w:eastAsia="en-GB"/>
        </w:rPr>
        <w:t xml:space="preserve"> information, </w:t>
      </w:r>
      <w:r w:rsidRPr="009805DF">
        <w:rPr>
          <w:rFonts w:ascii="Garamond" w:eastAsia="Times New Roman" w:hAnsi="Garamond" w:cs="Times New Roman"/>
          <w:bdr w:val="none" w:sz="0" w:space="0" w:color="auto" w:frame="1"/>
          <w:lang w:eastAsia="en-GB"/>
        </w:rPr>
        <w:t>in the same way in which fake gold is essentially non-gold.</w:t>
      </w:r>
      <w:r w:rsidR="00173292" w:rsidRPr="009805DF">
        <w:rPr>
          <w:rFonts w:ascii="Garamond" w:eastAsia="Times New Roman" w:hAnsi="Garamond" w:cs="Times New Roman"/>
          <w:bdr w:val="none" w:sz="0" w:space="0" w:color="auto" w:frame="1"/>
          <w:lang w:eastAsia="en-GB"/>
        </w:rPr>
        <w:t xml:space="preserve"> </w:t>
      </w:r>
      <w:r w:rsidRPr="009805DF">
        <w:rPr>
          <w:rFonts w:ascii="Garamond" w:hAnsi="Garamond"/>
        </w:rPr>
        <w:t xml:space="preserve">As opposed to this, for the most part, </w:t>
      </w:r>
      <w:r w:rsidR="00DA2003" w:rsidRPr="009805DF">
        <w:rPr>
          <w:rFonts w:ascii="Garamond" w:hAnsi="Garamond"/>
        </w:rPr>
        <w:t>‘</w:t>
      </w:r>
      <w:r w:rsidRPr="009805DF">
        <w:rPr>
          <w:rFonts w:ascii="Garamond" w:eastAsia="Times New Roman" w:hAnsi="Garamond" w:cs="Times New Roman"/>
          <w:bdr w:val="none" w:sz="0" w:space="0" w:color="auto" w:frame="1"/>
          <w:lang w:eastAsia="en-GB"/>
        </w:rPr>
        <w:t>dis-</w:t>
      </w:r>
      <w:r w:rsidR="00DA2003" w:rsidRPr="009805DF">
        <w:rPr>
          <w:rFonts w:ascii="Garamond" w:eastAsia="Times New Roman" w:hAnsi="Garamond" w:cs="Times New Roman"/>
          <w:bdr w:val="none" w:sz="0" w:space="0" w:color="auto" w:frame="1"/>
          <w:lang w:eastAsia="en-GB"/>
        </w:rPr>
        <w:t>’</w:t>
      </w:r>
      <w:r w:rsidRPr="009805DF">
        <w:rPr>
          <w:rFonts w:ascii="Garamond" w:eastAsia="Times New Roman" w:hAnsi="Garamond" w:cs="Times New Roman"/>
          <w:bdr w:val="none" w:sz="0" w:space="0" w:color="auto" w:frame="1"/>
          <w:lang w:eastAsia="en-GB"/>
        </w:rPr>
        <w:t xml:space="preserve"> modifies as </w:t>
      </w:r>
      <w:r w:rsidR="00DA2003" w:rsidRPr="009805DF">
        <w:rPr>
          <w:rFonts w:ascii="Garamond" w:eastAsia="Times New Roman" w:hAnsi="Garamond" w:cs="Times New Roman"/>
          <w:bdr w:val="none" w:sz="0" w:space="0" w:color="auto" w:frame="1"/>
          <w:lang w:eastAsia="en-GB"/>
        </w:rPr>
        <w:t>‘</w:t>
      </w:r>
      <w:r w:rsidRPr="009805DF">
        <w:rPr>
          <w:rFonts w:ascii="Garamond" w:eastAsia="Times New Roman" w:hAnsi="Garamond" w:cs="Times New Roman"/>
          <w:bdr w:val="none" w:sz="0" w:space="0" w:color="auto" w:frame="1"/>
          <w:lang w:eastAsia="en-GB"/>
        </w:rPr>
        <w:t>deprive of</w:t>
      </w:r>
      <w:r w:rsidR="00DA2003" w:rsidRPr="009805DF">
        <w:rPr>
          <w:rFonts w:ascii="Garamond" w:eastAsia="Times New Roman" w:hAnsi="Garamond" w:cs="Times New Roman"/>
          <w:bdr w:val="none" w:sz="0" w:space="0" w:color="auto" w:frame="1"/>
          <w:lang w:eastAsia="en-GB"/>
        </w:rPr>
        <w:t>’</w:t>
      </w:r>
      <w:r w:rsidRPr="009805DF">
        <w:rPr>
          <w:rFonts w:ascii="Garamond" w:eastAsia="Times New Roman" w:hAnsi="Garamond" w:cs="Times New Roman"/>
          <w:bdr w:val="none" w:sz="0" w:space="0" w:color="auto" w:frame="1"/>
          <w:lang w:eastAsia="en-GB"/>
        </w:rPr>
        <w:t xml:space="preserve"> (a specified quality, rank, or object)</w:t>
      </w:r>
      <w:r w:rsidR="00DA2003" w:rsidRPr="009805DF">
        <w:rPr>
          <w:rFonts w:ascii="Garamond" w:eastAsia="Times New Roman" w:hAnsi="Garamond" w:cs="Times New Roman"/>
          <w:bdr w:val="none" w:sz="0" w:space="0" w:color="auto" w:frame="1"/>
          <w:lang w:eastAsia="en-GB"/>
        </w:rPr>
        <w:t>,</w:t>
      </w:r>
      <w:r w:rsidRPr="009805DF">
        <w:rPr>
          <w:rFonts w:ascii="Garamond" w:eastAsia="Times New Roman" w:hAnsi="Garamond" w:cs="Times New Roman"/>
          <w:bdr w:val="none" w:sz="0" w:space="0" w:color="auto" w:frame="1"/>
          <w:lang w:eastAsia="en-GB"/>
        </w:rPr>
        <w:t xml:space="preserve"> </w:t>
      </w:r>
      <w:r w:rsidR="00DA2003" w:rsidRPr="009805DF">
        <w:rPr>
          <w:rFonts w:ascii="Garamond" w:eastAsia="Times New Roman" w:hAnsi="Garamond" w:cs="Times New Roman"/>
          <w:bdr w:val="none" w:sz="0" w:space="0" w:color="auto" w:frame="1"/>
          <w:lang w:eastAsia="en-GB"/>
        </w:rPr>
        <w:t>‘</w:t>
      </w:r>
      <w:r w:rsidRPr="009805DF">
        <w:rPr>
          <w:rFonts w:ascii="Garamond" w:eastAsia="Times New Roman" w:hAnsi="Garamond" w:cs="Times New Roman"/>
          <w:bdr w:val="none" w:sz="0" w:space="0" w:color="auto" w:frame="1"/>
          <w:lang w:eastAsia="en-GB"/>
        </w:rPr>
        <w:t>exclude</w:t>
      </w:r>
      <w:r w:rsidR="00DA2003" w:rsidRPr="009805DF">
        <w:rPr>
          <w:rFonts w:ascii="Garamond" w:eastAsia="Times New Roman" w:hAnsi="Garamond" w:cs="Times New Roman"/>
          <w:bdr w:val="none" w:sz="0" w:space="0" w:color="auto" w:frame="1"/>
          <w:lang w:eastAsia="en-GB"/>
        </w:rPr>
        <w:t>’,</w:t>
      </w:r>
      <w:r w:rsidRPr="009805DF">
        <w:rPr>
          <w:rFonts w:ascii="Garamond" w:eastAsia="Times New Roman" w:hAnsi="Garamond" w:cs="Times New Roman"/>
          <w:bdr w:val="none" w:sz="0" w:space="0" w:color="auto" w:frame="1"/>
          <w:lang w:eastAsia="en-GB"/>
        </w:rPr>
        <w:t xml:space="preserve"> or </w:t>
      </w:r>
      <w:r w:rsidR="00DA2003" w:rsidRPr="009805DF">
        <w:rPr>
          <w:rFonts w:ascii="Garamond" w:eastAsia="Times New Roman" w:hAnsi="Garamond" w:cs="Times New Roman"/>
          <w:bdr w:val="none" w:sz="0" w:space="0" w:color="auto" w:frame="1"/>
          <w:lang w:eastAsia="en-GB"/>
        </w:rPr>
        <w:t>‘</w:t>
      </w:r>
      <w:r w:rsidRPr="009805DF">
        <w:rPr>
          <w:rFonts w:ascii="Garamond" w:eastAsia="Times New Roman" w:hAnsi="Garamond" w:cs="Times New Roman"/>
          <w:bdr w:val="none" w:sz="0" w:space="0" w:color="auto" w:frame="1"/>
          <w:lang w:eastAsia="en-GB"/>
        </w:rPr>
        <w:t>expel from</w:t>
      </w:r>
      <w:r w:rsidR="00DA2003" w:rsidRPr="009805DF">
        <w:rPr>
          <w:rFonts w:ascii="Garamond" w:eastAsia="Times New Roman" w:hAnsi="Garamond" w:cs="Times New Roman"/>
          <w:bdr w:val="none" w:sz="0" w:space="0" w:color="auto" w:frame="1"/>
          <w:lang w:eastAsia="en-GB"/>
        </w:rPr>
        <w:t>’</w:t>
      </w:r>
      <w:r w:rsidRPr="009805DF">
        <w:rPr>
          <w:rFonts w:ascii="Garamond" w:eastAsia="Times New Roman" w:hAnsi="Garamond" w:cs="Times New Roman"/>
          <w:bdr w:val="none" w:sz="0" w:space="0" w:color="auto" w:frame="1"/>
          <w:lang w:eastAsia="en-GB"/>
        </w:rPr>
        <w:t>.</w:t>
      </w:r>
      <w:r w:rsidRPr="009805DF">
        <w:rPr>
          <w:rFonts w:ascii="Garamond" w:eastAsia="Times New Roman" w:hAnsi="Garamond" w:cs="Times New Roman"/>
          <w:lang w:eastAsia="en-GB"/>
        </w:rPr>
        <w:t xml:space="preserve"> In this, paradigmatically</w:t>
      </w:r>
      <w:r w:rsidRPr="009805DF">
        <w:rPr>
          <w:rStyle w:val="FootnoteReference"/>
          <w:rFonts w:ascii="Garamond" w:eastAsia="Times New Roman" w:hAnsi="Garamond" w:cs="Times New Roman"/>
          <w:lang w:eastAsia="en-GB"/>
        </w:rPr>
        <w:footnoteReference w:id="6"/>
      </w:r>
      <w:r w:rsidRPr="009805DF">
        <w:rPr>
          <w:rFonts w:ascii="Garamond" w:eastAsia="Times New Roman" w:hAnsi="Garamond" w:cs="Times New Roman"/>
          <w:lang w:eastAsia="en-GB"/>
        </w:rPr>
        <w:t xml:space="preserve">, </w:t>
      </w:r>
      <w:r w:rsidR="00DA2003" w:rsidRPr="009805DF">
        <w:rPr>
          <w:rFonts w:ascii="Garamond" w:eastAsia="Times New Roman" w:hAnsi="Garamond" w:cs="Times New Roman"/>
          <w:lang w:eastAsia="en-GB"/>
        </w:rPr>
        <w:t>‘</w:t>
      </w:r>
      <w:r w:rsidRPr="009805DF">
        <w:rPr>
          <w:rFonts w:ascii="Garamond" w:hAnsi="Garamond"/>
        </w:rPr>
        <w:t>dis-</w:t>
      </w:r>
      <w:r w:rsidR="00DA2003" w:rsidRPr="009805DF">
        <w:rPr>
          <w:rFonts w:ascii="Garamond" w:hAnsi="Garamond"/>
        </w:rPr>
        <w:t>’</w:t>
      </w:r>
      <w:r w:rsidRPr="009805DF">
        <w:rPr>
          <w:rFonts w:ascii="Garamond" w:hAnsi="Garamond"/>
        </w:rPr>
        <w:t xml:space="preserve"> does not negate the prefixed content, but rather it signals un-doing, depriving: if misplacing is placing in the wrong place, displacing is taking out of the right place. Disinformation is not a species of misinformation any more than displacing is a species of misplacing</w:t>
      </w:r>
      <w:r w:rsidR="00DC0BE4" w:rsidRPr="009805DF">
        <w:rPr>
          <w:rFonts w:ascii="Garamond" w:hAnsi="Garamond"/>
        </w:rPr>
        <w:t xml:space="preserve"> </w:t>
      </w:r>
      <w:r w:rsidR="00DC0BE4" w:rsidRPr="009805DF">
        <w:rPr>
          <w:rFonts w:ascii="Garamond" w:eastAsia="Times New Roman" w:hAnsi="Garamond" w:cs="Times New Roman"/>
          <w:bdr w:val="none" w:sz="0" w:space="0" w:color="auto" w:frame="1"/>
          <w:lang w:eastAsia="en-GB"/>
        </w:rPr>
        <w:t>(</w:t>
      </w:r>
      <w:r w:rsidR="009805DF" w:rsidRPr="009805DF">
        <w:rPr>
          <w:rFonts w:ascii="Garamond" w:eastAsia="Times New Roman" w:hAnsi="Garamond" w:cs="Times New Roman"/>
          <w:bdr w:val="none" w:sz="0" w:space="0" w:color="auto" w:frame="1"/>
          <w:lang w:eastAsia="en-GB"/>
        </w:rPr>
        <w:t>Simion 2023</w:t>
      </w:r>
      <w:r w:rsidR="00DC0BE4" w:rsidRPr="009805DF">
        <w:rPr>
          <w:rFonts w:ascii="Garamond" w:eastAsia="Times New Roman" w:hAnsi="Garamond" w:cs="Times New Roman"/>
          <w:bdr w:val="none" w:sz="0" w:space="0" w:color="auto" w:frame="1"/>
          <w:lang w:eastAsia="en-GB"/>
        </w:rPr>
        <w:t>)</w:t>
      </w:r>
      <w:r w:rsidRPr="009805DF">
        <w:rPr>
          <w:rFonts w:ascii="Garamond" w:hAnsi="Garamond"/>
        </w:rPr>
        <w:t xml:space="preserve">. </w:t>
      </w:r>
    </w:p>
    <w:p w14:paraId="4D47B8DF" w14:textId="29E259A9" w:rsidR="00E24110" w:rsidRPr="009805DF" w:rsidRDefault="00F9302C" w:rsidP="009805DF">
      <w:pPr>
        <w:spacing w:line="276" w:lineRule="auto"/>
        <w:ind w:firstLine="360"/>
        <w:jc w:val="both"/>
        <w:rPr>
          <w:rFonts w:ascii="Garamond" w:hAnsi="Garamond"/>
        </w:rPr>
      </w:pPr>
      <w:r w:rsidRPr="009805DF">
        <w:rPr>
          <w:rFonts w:ascii="Garamond" w:hAnsi="Garamond"/>
        </w:rPr>
        <w:t xml:space="preserve">Finally, note, also, that while misinformation, like information simpliciter, is not agent-dependent, it exists out there. In contrast, disinformation is audience-dependent: no disinformation without </w:t>
      </w:r>
      <w:r w:rsidR="00DA2003" w:rsidRPr="009805DF">
        <w:rPr>
          <w:rFonts w:ascii="Garamond" w:hAnsi="Garamond"/>
        </w:rPr>
        <w:t>a target</w:t>
      </w:r>
      <w:r w:rsidRPr="009805DF">
        <w:rPr>
          <w:rFonts w:ascii="Garamond" w:hAnsi="Garamond"/>
        </w:rPr>
        <w:t xml:space="preserve">. </w:t>
      </w:r>
      <w:r w:rsidR="00DA2003" w:rsidRPr="009805DF">
        <w:rPr>
          <w:rFonts w:ascii="Garamond" w:hAnsi="Garamond"/>
        </w:rPr>
        <w:t>Likewise, o</w:t>
      </w:r>
      <w:r w:rsidR="007F3964" w:rsidRPr="009805DF">
        <w:rPr>
          <w:rFonts w:ascii="Garamond" w:hAnsi="Garamond"/>
        </w:rPr>
        <w:t xml:space="preserve">ne cannot deprive </w:t>
      </w:r>
      <w:r w:rsidR="00DA2003" w:rsidRPr="009805DF">
        <w:rPr>
          <w:rFonts w:ascii="Garamond" w:hAnsi="Garamond"/>
        </w:rPr>
        <w:t xml:space="preserve">simpliciter, </w:t>
      </w:r>
      <w:r w:rsidR="00F96E23" w:rsidRPr="009805DF">
        <w:rPr>
          <w:rFonts w:ascii="Garamond" w:hAnsi="Garamond"/>
        </w:rPr>
        <w:t xml:space="preserve">displace simpliciter, or disbar simpliciter – one needs to </w:t>
      </w:r>
      <w:r w:rsidR="00DA2003" w:rsidRPr="009805DF">
        <w:rPr>
          <w:rFonts w:ascii="Garamond" w:hAnsi="Garamond"/>
        </w:rPr>
        <w:t xml:space="preserve">deprive, </w:t>
      </w:r>
      <w:r w:rsidR="00F96E23" w:rsidRPr="009805DF">
        <w:rPr>
          <w:rFonts w:ascii="Garamond" w:hAnsi="Garamond"/>
        </w:rPr>
        <w:t>displace</w:t>
      </w:r>
      <w:r w:rsidR="00DA2003" w:rsidRPr="009805DF">
        <w:rPr>
          <w:rFonts w:ascii="Garamond" w:hAnsi="Garamond"/>
        </w:rPr>
        <w:t>,</w:t>
      </w:r>
      <w:r w:rsidR="00F96E23" w:rsidRPr="009805DF">
        <w:rPr>
          <w:rFonts w:ascii="Garamond" w:hAnsi="Garamond"/>
        </w:rPr>
        <w:t xml:space="preserve"> </w:t>
      </w:r>
      <w:r w:rsidR="00DA2003" w:rsidRPr="009805DF">
        <w:rPr>
          <w:rFonts w:ascii="Garamond" w:hAnsi="Garamond"/>
        </w:rPr>
        <w:t xml:space="preserve">or </w:t>
      </w:r>
      <w:r w:rsidR="00F96E23" w:rsidRPr="009805DF">
        <w:rPr>
          <w:rFonts w:ascii="Garamond" w:hAnsi="Garamond"/>
        </w:rPr>
        <w:t xml:space="preserve">disbar </w:t>
      </w:r>
      <w:r w:rsidR="00DA2003" w:rsidRPr="009805DF">
        <w:rPr>
          <w:rFonts w:ascii="Garamond" w:hAnsi="Garamond"/>
        </w:rPr>
        <w:t xml:space="preserve">something or </w:t>
      </w:r>
      <w:r w:rsidR="00F96E23" w:rsidRPr="009805DF">
        <w:rPr>
          <w:rFonts w:ascii="Garamond" w:hAnsi="Garamond"/>
        </w:rPr>
        <w:t>som</w:t>
      </w:r>
      <w:r w:rsidR="00DA2003" w:rsidRPr="009805DF">
        <w:rPr>
          <w:rFonts w:ascii="Garamond" w:hAnsi="Garamond"/>
        </w:rPr>
        <w:t>e</w:t>
      </w:r>
      <w:r w:rsidR="00F96E23" w:rsidRPr="009805DF">
        <w:rPr>
          <w:rFonts w:ascii="Garamond" w:hAnsi="Garamond"/>
        </w:rPr>
        <w:t xml:space="preserve">one. </w:t>
      </w:r>
      <w:r w:rsidR="007F3964" w:rsidRPr="009805DF">
        <w:rPr>
          <w:rFonts w:ascii="Garamond" w:hAnsi="Garamond"/>
        </w:rPr>
        <w:t xml:space="preserve">Consequently, </w:t>
      </w:r>
      <w:r w:rsidR="007F3964" w:rsidRPr="009805DF">
        <w:rPr>
          <w:rFonts w:ascii="Garamond" w:hAnsi="Garamond"/>
        </w:rPr>
        <w:lastRenderedPageBreak/>
        <w:t>one cannot engage in disinformation without an audience, since one cannot deprive of information simpliciter.</w:t>
      </w:r>
    </w:p>
    <w:p w14:paraId="71634278" w14:textId="303A6A70" w:rsidR="002D2304" w:rsidRPr="009805DF" w:rsidRDefault="003512E1" w:rsidP="009805DF">
      <w:pPr>
        <w:spacing w:line="276" w:lineRule="auto"/>
        <w:jc w:val="both"/>
        <w:rPr>
          <w:rFonts w:ascii="Garamond" w:hAnsi="Garamond"/>
        </w:rPr>
      </w:pPr>
      <w:r w:rsidRPr="009805DF">
        <w:rPr>
          <w:rFonts w:ascii="Garamond" w:hAnsi="Garamond"/>
        </w:rPr>
        <w:tab/>
        <w:t xml:space="preserve">Against this background, </w:t>
      </w:r>
      <w:r w:rsidR="00F96E23" w:rsidRPr="009805DF">
        <w:rPr>
          <w:rFonts w:ascii="Garamond" w:hAnsi="Garamond"/>
        </w:rPr>
        <w:t>we</w:t>
      </w:r>
      <w:r w:rsidRPr="009805DF">
        <w:rPr>
          <w:rFonts w:ascii="Garamond" w:hAnsi="Garamond"/>
        </w:rPr>
        <w:t xml:space="preserve"> find it very attractive to think of </w:t>
      </w:r>
      <w:r w:rsidR="002D2304" w:rsidRPr="009805DF">
        <w:rPr>
          <w:rFonts w:ascii="Garamond" w:hAnsi="Garamond"/>
        </w:rPr>
        <w:t>misinformation as fake information, and of disinformation</w:t>
      </w:r>
      <w:r w:rsidRPr="009805DF">
        <w:rPr>
          <w:rFonts w:ascii="Garamond" w:hAnsi="Garamond"/>
        </w:rPr>
        <w:t xml:space="preserve"> as the counterpart of information</w:t>
      </w:r>
      <w:r w:rsidR="002D2304" w:rsidRPr="009805DF">
        <w:rPr>
          <w:rFonts w:ascii="Garamond" w:hAnsi="Garamond"/>
        </w:rPr>
        <w:t>. Here it goes:</w:t>
      </w:r>
    </w:p>
    <w:p w14:paraId="7C9C5E52" w14:textId="110F6535" w:rsidR="001926EA" w:rsidRDefault="002D2304" w:rsidP="00B60932">
      <w:pPr>
        <w:spacing w:line="276" w:lineRule="auto"/>
        <w:ind w:firstLine="360"/>
        <w:jc w:val="both"/>
        <w:rPr>
          <w:rFonts w:ascii="Garamond" w:hAnsi="Garamond"/>
        </w:rPr>
      </w:pPr>
      <w:r w:rsidRPr="009805DF">
        <w:rPr>
          <w:rFonts w:ascii="Garamond" w:eastAsia="Times New Roman" w:hAnsi="Garamond" w:cs="Times New Roman"/>
          <w:bdr w:val="none" w:sz="0" w:space="0" w:color="auto" w:frame="1"/>
          <w:lang w:eastAsia="en-GB"/>
        </w:rPr>
        <w:t xml:space="preserve">We have said that </w:t>
      </w:r>
      <w:r w:rsidRPr="009805DF">
        <w:rPr>
          <w:rFonts w:ascii="Garamond" w:hAnsi="Garamond"/>
        </w:rPr>
        <w:t xml:space="preserve">the mis- prefix modifies as </w:t>
      </w:r>
      <w:r w:rsidRPr="009805DF">
        <w:rPr>
          <w:rFonts w:ascii="Garamond" w:eastAsia="Times New Roman" w:hAnsi="Garamond" w:cs="Times New Roman"/>
          <w:bdr w:val="none" w:sz="0" w:space="0" w:color="auto" w:frame="1"/>
          <w:lang w:eastAsia="en-GB"/>
        </w:rPr>
        <w:t xml:space="preserve">badly, wrongly; not. In this, we find it plausible to think of misinformation as fake information, in the same way in which fake gold is essentially non-gold, and fake ducks are essentially non-ducks. </w:t>
      </w:r>
      <w:r w:rsidRPr="009805DF">
        <w:rPr>
          <w:rFonts w:ascii="Garamond" w:hAnsi="Garamond"/>
        </w:rPr>
        <w:t xml:space="preserve">Note, though, </w:t>
      </w:r>
      <w:r w:rsidRPr="009805DF">
        <w:rPr>
          <w:rFonts w:ascii="Garamond" w:eastAsia="Times New Roman" w:hAnsi="Garamond" w:cs="Times New Roman"/>
          <w:bdr w:val="none" w:sz="0" w:space="0" w:color="auto" w:frame="1"/>
          <w:lang w:eastAsia="en-GB"/>
        </w:rPr>
        <w:t>that fake information, just like fake gold, still bears interesting relations to the real thing: it presents as though it is the real thing, in an important way.</w:t>
      </w:r>
      <w:r w:rsidR="00264DAA">
        <w:rPr>
          <w:rFonts w:ascii="Garamond" w:eastAsia="Times New Roman" w:hAnsi="Garamond" w:cs="Times New Roman"/>
          <w:bdr w:val="none" w:sz="0" w:space="0" w:color="auto" w:frame="1"/>
          <w:lang w:eastAsia="en-GB"/>
        </w:rPr>
        <w:t xml:space="preserve"> </w:t>
      </w:r>
      <w:r w:rsidRPr="009805DF">
        <w:rPr>
          <w:rFonts w:ascii="Garamond" w:eastAsia="Times New Roman" w:hAnsi="Garamond" w:cs="Times New Roman"/>
          <w:bdr w:val="none" w:sz="0" w:space="0" w:color="auto" w:frame="1"/>
          <w:lang w:eastAsia="en-GB"/>
        </w:rPr>
        <w:t xml:space="preserve">Silver is not fake gold (although it is non-gold), and dogs are not fake ducks (although they are non-ducks). </w:t>
      </w:r>
      <w:r w:rsidR="001F1C20">
        <w:rPr>
          <w:rFonts w:ascii="Garamond" w:eastAsia="Times New Roman" w:hAnsi="Garamond" w:cs="Times New Roman"/>
          <w:bdr w:val="none" w:sz="0" w:space="0" w:color="auto" w:frame="1"/>
          <w:lang w:eastAsia="en-GB"/>
        </w:rPr>
        <w:t xml:space="preserve">Similarly, misinformation is </w:t>
      </w:r>
      <w:r w:rsidR="00264DAA">
        <w:rPr>
          <w:rFonts w:ascii="Garamond" w:eastAsia="Times New Roman" w:hAnsi="Garamond" w:cs="Times New Roman"/>
          <w:bdr w:val="none" w:sz="0" w:space="0" w:color="auto" w:frame="1"/>
          <w:lang w:eastAsia="en-GB"/>
        </w:rPr>
        <w:t>false content</w:t>
      </w:r>
      <w:r w:rsidR="00A00416">
        <w:rPr>
          <w:rFonts w:ascii="Garamond" w:eastAsia="Times New Roman" w:hAnsi="Garamond" w:cs="Times New Roman"/>
          <w:bdr w:val="none" w:sz="0" w:space="0" w:color="auto" w:frame="1"/>
          <w:lang w:eastAsia="en-GB"/>
        </w:rPr>
        <w:t xml:space="preserve"> presented as true</w:t>
      </w:r>
      <w:r w:rsidR="00264DAA">
        <w:rPr>
          <w:rFonts w:ascii="Garamond" w:eastAsia="Times New Roman" w:hAnsi="Garamond" w:cs="Times New Roman"/>
          <w:bdr w:val="none" w:sz="0" w:space="0" w:color="auto" w:frame="1"/>
          <w:lang w:eastAsia="en-GB"/>
        </w:rPr>
        <w:t xml:space="preserve">: it is </w:t>
      </w:r>
      <w:r w:rsidR="001F1C20">
        <w:rPr>
          <w:rFonts w:ascii="Garamond" w:eastAsia="Times New Roman" w:hAnsi="Garamond" w:cs="Times New Roman"/>
          <w:bdr w:val="none" w:sz="0" w:space="0" w:color="auto" w:frame="1"/>
          <w:lang w:eastAsia="en-GB"/>
        </w:rPr>
        <w:t xml:space="preserve">the kind of thing that, from the </w:t>
      </w:r>
      <w:proofErr w:type="spellStart"/>
      <w:r w:rsidR="001F1C20">
        <w:rPr>
          <w:rFonts w:ascii="Garamond" w:eastAsia="Times New Roman" w:hAnsi="Garamond" w:cs="Times New Roman"/>
          <w:bdr w:val="none" w:sz="0" w:space="0" w:color="auto" w:frame="1"/>
          <w:lang w:eastAsia="en-GB"/>
        </w:rPr>
        <w:t>cogniser’s</w:t>
      </w:r>
      <w:proofErr w:type="spellEnd"/>
      <w:r w:rsidR="001F1C20">
        <w:rPr>
          <w:rFonts w:ascii="Garamond" w:eastAsia="Times New Roman" w:hAnsi="Garamond" w:cs="Times New Roman"/>
          <w:bdr w:val="none" w:sz="0" w:space="0" w:color="auto" w:frame="1"/>
          <w:lang w:eastAsia="en-GB"/>
        </w:rPr>
        <w:t xml:space="preserve"> viewpoint, is undistinguishable from content that has the capacity to generate knowledge. </w:t>
      </w:r>
      <w:r w:rsidRPr="009805DF">
        <w:rPr>
          <w:rFonts w:ascii="Garamond" w:hAnsi="Garamond"/>
        </w:rPr>
        <w:t xml:space="preserve">A signal T carries misinformation that p </w:t>
      </w:r>
      <w:proofErr w:type="spellStart"/>
      <w:r w:rsidRPr="009805DF">
        <w:rPr>
          <w:rFonts w:ascii="Garamond" w:hAnsi="Garamond"/>
        </w:rPr>
        <w:t>iff</w:t>
      </w:r>
      <w:proofErr w:type="spellEnd"/>
      <w:r w:rsidRPr="009805DF">
        <w:rPr>
          <w:rFonts w:ascii="Garamond" w:hAnsi="Garamond"/>
        </w:rPr>
        <w:t xml:space="preserve"> T carries </w:t>
      </w:r>
      <w:r w:rsidR="004215CA">
        <w:rPr>
          <w:rFonts w:ascii="Garamond" w:hAnsi="Garamond"/>
        </w:rPr>
        <w:t xml:space="preserve">false </w:t>
      </w:r>
      <w:r w:rsidR="00A00416">
        <w:rPr>
          <w:rFonts w:ascii="Garamond" w:hAnsi="Garamond"/>
        </w:rPr>
        <w:t xml:space="preserve">content that </w:t>
      </w:r>
      <w:r w:rsidR="004215CA">
        <w:rPr>
          <w:rFonts w:ascii="Garamond" w:hAnsi="Garamond"/>
        </w:rPr>
        <w:t>p.</w:t>
      </w:r>
      <w:r w:rsidR="00B60932">
        <w:rPr>
          <w:rFonts w:ascii="Garamond" w:hAnsi="Garamond"/>
        </w:rPr>
        <w:t xml:space="preserve"> </w:t>
      </w:r>
      <w:r w:rsidR="008F0356" w:rsidRPr="009805DF">
        <w:rPr>
          <w:rFonts w:ascii="Garamond" w:hAnsi="Garamond"/>
        </w:rPr>
        <w:t>In this, misinformation</w:t>
      </w:r>
      <w:r w:rsidR="009B2618" w:rsidRPr="009805DF">
        <w:rPr>
          <w:rFonts w:ascii="Garamond" w:hAnsi="Garamond"/>
        </w:rPr>
        <w:t>, just like fake gold,</w:t>
      </w:r>
      <w:r w:rsidR="008F0356" w:rsidRPr="009805DF">
        <w:rPr>
          <w:rFonts w:ascii="Garamond" w:hAnsi="Garamond"/>
        </w:rPr>
        <w:t xml:space="preserve"> presents as possible knowledge but </w:t>
      </w:r>
      <w:r w:rsidR="009B2618" w:rsidRPr="009805DF">
        <w:rPr>
          <w:rFonts w:ascii="Garamond" w:hAnsi="Garamond"/>
        </w:rPr>
        <w:t xml:space="preserve">fails to be it. </w:t>
      </w:r>
    </w:p>
    <w:p w14:paraId="048F04E9" w14:textId="7769344A" w:rsidR="00202F1E" w:rsidRPr="009805DF" w:rsidRDefault="002D2304" w:rsidP="0008546F">
      <w:pPr>
        <w:spacing w:line="276" w:lineRule="auto"/>
        <w:ind w:firstLine="720"/>
        <w:jc w:val="both"/>
        <w:rPr>
          <w:rFonts w:ascii="Garamond" w:hAnsi="Garamond"/>
        </w:rPr>
      </w:pPr>
      <w:r w:rsidRPr="009805DF">
        <w:rPr>
          <w:rFonts w:ascii="Garamond" w:hAnsi="Garamond"/>
        </w:rPr>
        <w:t xml:space="preserve">In turn, we think that, if information </w:t>
      </w:r>
      <w:r w:rsidR="00F96E23" w:rsidRPr="009805DF">
        <w:rPr>
          <w:rFonts w:ascii="Garamond" w:hAnsi="Garamond"/>
        </w:rPr>
        <w:t xml:space="preserve">is possible knowledge, </w:t>
      </w:r>
      <w:r w:rsidRPr="009805DF">
        <w:rPr>
          <w:rFonts w:ascii="Garamond" w:hAnsi="Garamond"/>
        </w:rPr>
        <w:t>and since, for the most part, ‘</w:t>
      </w:r>
      <w:r w:rsidRPr="009805DF">
        <w:rPr>
          <w:rFonts w:ascii="Garamond" w:eastAsia="Times New Roman" w:hAnsi="Garamond" w:cs="Times New Roman"/>
          <w:bdr w:val="none" w:sz="0" w:space="0" w:color="auto" w:frame="1"/>
          <w:lang w:eastAsia="en-GB"/>
        </w:rPr>
        <w:t xml:space="preserve">dis-’ modifies as ‘deprive of’, </w:t>
      </w:r>
      <w:r w:rsidR="00F96E23" w:rsidRPr="009805DF">
        <w:rPr>
          <w:rFonts w:ascii="Garamond" w:hAnsi="Garamond"/>
        </w:rPr>
        <w:t xml:space="preserve">disinformation is the </w:t>
      </w:r>
      <w:r w:rsidR="003512E1" w:rsidRPr="009805DF">
        <w:rPr>
          <w:rFonts w:ascii="Garamond" w:hAnsi="Garamond"/>
        </w:rPr>
        <w:t xml:space="preserve">stuff that has the capacity to generate ignorance – i.e. to </w:t>
      </w:r>
      <w:r w:rsidR="00F96E23" w:rsidRPr="009805DF">
        <w:rPr>
          <w:rFonts w:ascii="Garamond" w:hAnsi="Garamond"/>
        </w:rPr>
        <w:t>deprive</w:t>
      </w:r>
      <w:r w:rsidR="003512E1" w:rsidRPr="009805DF">
        <w:rPr>
          <w:rFonts w:ascii="Garamond" w:hAnsi="Garamond"/>
        </w:rPr>
        <w:t xml:space="preserve"> </w:t>
      </w:r>
      <w:r w:rsidR="00F96E23" w:rsidRPr="009805DF">
        <w:rPr>
          <w:rFonts w:ascii="Garamond" w:hAnsi="Garamond"/>
        </w:rPr>
        <w:t>the audience of knowledge</w:t>
      </w:r>
      <w:r w:rsidR="00DA2003" w:rsidRPr="009805DF">
        <w:rPr>
          <w:rFonts w:ascii="Garamond" w:hAnsi="Garamond"/>
        </w:rPr>
        <w:t xml:space="preserve"> </w:t>
      </w:r>
      <w:r w:rsidR="00F96E23" w:rsidRPr="009805DF">
        <w:rPr>
          <w:rFonts w:ascii="Garamond" w:hAnsi="Garamond"/>
        </w:rPr>
        <w:t xml:space="preserve">or </w:t>
      </w:r>
      <w:r w:rsidR="003512E1" w:rsidRPr="009805DF">
        <w:rPr>
          <w:rFonts w:ascii="Garamond" w:hAnsi="Garamond"/>
        </w:rPr>
        <w:t xml:space="preserve">block their access to knowledge. Here is, more precisely, </w:t>
      </w:r>
      <w:r w:rsidR="00B162E5" w:rsidRPr="009805DF">
        <w:rPr>
          <w:rFonts w:ascii="Garamond" w:hAnsi="Garamond"/>
        </w:rPr>
        <w:t>what it is</w:t>
      </w:r>
      <w:r w:rsidR="00DC0BE4" w:rsidRPr="009805DF">
        <w:rPr>
          <w:rFonts w:ascii="Garamond" w:hAnsi="Garamond"/>
        </w:rPr>
        <w:t>, on our preferred view,</w:t>
      </w:r>
      <w:r w:rsidR="00B162E5" w:rsidRPr="009805DF">
        <w:rPr>
          <w:rFonts w:ascii="Garamond" w:hAnsi="Garamond"/>
        </w:rPr>
        <w:t xml:space="preserve"> for a signal to carry disinformation for a particular audience:</w:t>
      </w:r>
      <w:r w:rsidR="0008546F">
        <w:rPr>
          <w:rFonts w:ascii="Garamond" w:hAnsi="Garamond"/>
        </w:rPr>
        <w:t xml:space="preserve"> </w:t>
      </w:r>
      <w:r w:rsidR="00B162E5" w:rsidRPr="009805DF">
        <w:rPr>
          <w:rFonts w:ascii="Garamond" w:hAnsi="Garamond"/>
        </w:rPr>
        <w:t xml:space="preserve">A signal </w:t>
      </w:r>
      <w:r w:rsidR="00575D47" w:rsidRPr="009805DF">
        <w:rPr>
          <w:rFonts w:ascii="Garamond" w:hAnsi="Garamond"/>
        </w:rPr>
        <w:t>T</w:t>
      </w:r>
      <w:r w:rsidR="00B162E5" w:rsidRPr="009805DF">
        <w:rPr>
          <w:rFonts w:ascii="Garamond" w:hAnsi="Garamond"/>
        </w:rPr>
        <w:t xml:space="preserve"> carries disinformation for an audience A </w:t>
      </w:r>
      <w:r w:rsidR="00575D47" w:rsidRPr="009805DF">
        <w:rPr>
          <w:rFonts w:ascii="Garamond" w:hAnsi="Garamond"/>
        </w:rPr>
        <w:t xml:space="preserve">about </w:t>
      </w:r>
      <w:r w:rsidR="005D62D0" w:rsidRPr="009805DF">
        <w:rPr>
          <w:rFonts w:ascii="Garamond" w:hAnsi="Garamond"/>
        </w:rPr>
        <w:t xml:space="preserve">the fact that </w:t>
      </w:r>
      <w:r w:rsidR="005D62D0" w:rsidRPr="009805DF">
        <w:rPr>
          <w:rFonts w:ascii="Garamond" w:hAnsi="Garamond"/>
          <w:i/>
          <w:iCs/>
        </w:rPr>
        <w:t>p</w:t>
      </w:r>
      <w:r w:rsidR="00B162E5" w:rsidRPr="009805DF">
        <w:rPr>
          <w:rFonts w:ascii="Garamond" w:hAnsi="Garamond"/>
        </w:rPr>
        <w:t xml:space="preserve"> </w:t>
      </w:r>
      <w:proofErr w:type="spellStart"/>
      <w:r w:rsidR="00575D47" w:rsidRPr="009805DF">
        <w:rPr>
          <w:rFonts w:ascii="Garamond" w:hAnsi="Garamond"/>
        </w:rPr>
        <w:t>iff</w:t>
      </w:r>
      <w:proofErr w:type="spellEnd"/>
      <w:r w:rsidR="00575D47" w:rsidRPr="009805DF">
        <w:rPr>
          <w:rFonts w:ascii="Garamond" w:hAnsi="Garamond"/>
        </w:rPr>
        <w:t xml:space="preserve"> T has a disposition to generate</w:t>
      </w:r>
      <w:r w:rsidR="007D76C8" w:rsidRPr="009805DF">
        <w:rPr>
          <w:rFonts w:ascii="Garamond" w:hAnsi="Garamond"/>
        </w:rPr>
        <w:t xml:space="preserve"> or increase the degree of</w:t>
      </w:r>
      <w:r w:rsidR="00575D47" w:rsidRPr="009805DF">
        <w:rPr>
          <w:rFonts w:ascii="Garamond" w:hAnsi="Garamond"/>
        </w:rPr>
        <w:t xml:space="preserve"> ignorance </w:t>
      </w:r>
      <w:r w:rsidR="005D62D0" w:rsidRPr="009805DF">
        <w:rPr>
          <w:rFonts w:ascii="Garamond" w:hAnsi="Garamond"/>
        </w:rPr>
        <w:t xml:space="preserve">about the fact that </w:t>
      </w:r>
      <w:proofErr w:type="spellStart"/>
      <w:r w:rsidR="005D62D0" w:rsidRPr="009805DF">
        <w:rPr>
          <w:rFonts w:ascii="Garamond" w:hAnsi="Garamond"/>
          <w:i/>
          <w:iCs/>
        </w:rPr>
        <w:t xml:space="preserve">p </w:t>
      </w:r>
      <w:r w:rsidR="005D62D0" w:rsidRPr="009805DF">
        <w:rPr>
          <w:rFonts w:ascii="Garamond" w:hAnsi="Garamond"/>
        </w:rPr>
        <w:t>in</w:t>
      </w:r>
      <w:proofErr w:type="spellEnd"/>
      <w:r w:rsidR="005D62D0" w:rsidRPr="009805DF">
        <w:rPr>
          <w:rFonts w:ascii="Garamond" w:hAnsi="Garamond"/>
        </w:rPr>
        <w:t xml:space="preserve"> </w:t>
      </w:r>
      <w:r w:rsidR="00C34333" w:rsidRPr="009805DF">
        <w:rPr>
          <w:rFonts w:ascii="Garamond" w:hAnsi="Garamond"/>
        </w:rPr>
        <w:t>A.</w:t>
      </w:r>
    </w:p>
    <w:p w14:paraId="70E57C49" w14:textId="0C1D40FD" w:rsidR="00575D47" w:rsidRPr="009805DF" w:rsidRDefault="00575D47" w:rsidP="009805DF">
      <w:pPr>
        <w:spacing w:line="276" w:lineRule="auto"/>
        <w:ind w:firstLine="720"/>
        <w:jc w:val="both"/>
        <w:rPr>
          <w:rFonts w:ascii="Garamond" w:hAnsi="Garamond"/>
        </w:rPr>
      </w:pPr>
      <w:r w:rsidRPr="009805DF">
        <w:rPr>
          <w:rFonts w:ascii="Garamond" w:hAnsi="Garamond"/>
        </w:rPr>
        <w:t xml:space="preserve">Readers will note that our account departs sharply from disinformation orthodoxy in many ways, including that our account, </w:t>
      </w:r>
      <w:r w:rsidR="00DA2003" w:rsidRPr="009805DF">
        <w:rPr>
          <w:rFonts w:ascii="Garamond" w:hAnsi="Garamond"/>
        </w:rPr>
        <w:t>pace</w:t>
      </w:r>
      <w:r w:rsidRPr="009805DF">
        <w:rPr>
          <w:rFonts w:ascii="Garamond" w:hAnsi="Garamond"/>
        </w:rPr>
        <w:t xml:space="preserve"> orthodoxy, does not countenance an intention o</w:t>
      </w:r>
      <w:r w:rsidR="00DA2003" w:rsidRPr="009805DF">
        <w:rPr>
          <w:rFonts w:ascii="Garamond" w:hAnsi="Garamond"/>
        </w:rPr>
        <w:t>r</w:t>
      </w:r>
      <w:r w:rsidRPr="009805DF">
        <w:rPr>
          <w:rFonts w:ascii="Garamond" w:hAnsi="Garamond"/>
        </w:rPr>
        <w:t xml:space="preserve"> function to mislead as essential to disinformation (e.g. </w:t>
      </w:r>
      <w:proofErr w:type="spellStart"/>
      <w:r w:rsidRPr="009805DF">
        <w:rPr>
          <w:rFonts w:ascii="Garamond" w:hAnsi="Garamond"/>
        </w:rPr>
        <w:t>Fallis</w:t>
      </w:r>
      <w:proofErr w:type="spellEnd"/>
      <w:r w:rsidRPr="009805DF">
        <w:rPr>
          <w:rFonts w:ascii="Garamond" w:hAnsi="Garamond"/>
        </w:rPr>
        <w:t xml:space="preserve"> 2009, 2015, </w:t>
      </w:r>
      <w:proofErr w:type="spellStart"/>
      <w:r w:rsidRPr="009805DF">
        <w:rPr>
          <w:rFonts w:ascii="Garamond" w:hAnsi="Garamond"/>
        </w:rPr>
        <w:t>Floridi</w:t>
      </w:r>
      <w:proofErr w:type="spellEnd"/>
      <w:r w:rsidRPr="009805DF">
        <w:rPr>
          <w:rFonts w:ascii="Garamond" w:hAnsi="Garamond"/>
        </w:rPr>
        <w:t xml:space="preserve"> 1996, 1983, Fetzer 2004, Mahon 2008).</w:t>
      </w:r>
      <w:r w:rsidRPr="009805DF">
        <w:rPr>
          <w:rFonts w:ascii="Garamond" w:hAnsi="Garamond"/>
          <w:b/>
          <w:bCs/>
        </w:rPr>
        <w:t xml:space="preserve"> </w:t>
      </w:r>
      <w:r w:rsidRPr="009805DF">
        <w:rPr>
          <w:rFonts w:ascii="Garamond" w:hAnsi="Garamond"/>
        </w:rPr>
        <w:t xml:space="preserve">We think this </w:t>
      </w:r>
      <w:r w:rsidR="00DA2003" w:rsidRPr="009805DF">
        <w:rPr>
          <w:rFonts w:ascii="Garamond" w:hAnsi="Garamond"/>
        </w:rPr>
        <w:t xml:space="preserve">widely </w:t>
      </w:r>
      <w:r w:rsidRPr="009805DF">
        <w:rPr>
          <w:rFonts w:ascii="Garamond" w:hAnsi="Garamond"/>
        </w:rPr>
        <w:t>endorsed claim is a mistake generated by paradigmatic instances of disinformation.  We also think it is a dangerous mistake</w:t>
      </w:r>
      <w:r w:rsidR="00DA2003" w:rsidRPr="009805DF">
        <w:rPr>
          <w:rFonts w:ascii="Garamond" w:hAnsi="Garamond"/>
        </w:rPr>
        <w:t xml:space="preserve"> to operate with such a restricted concept of disinformation</w:t>
      </w:r>
      <w:r w:rsidRPr="009805DF">
        <w:rPr>
          <w:rFonts w:ascii="Garamond" w:hAnsi="Garamond"/>
        </w:rPr>
        <w:t xml:space="preserve"> in a world in which automated spread of disinformation that has little to do with any intention on the part of the programmer</w:t>
      </w:r>
      <w:r w:rsidR="009E5554">
        <w:rPr>
          <w:rFonts w:ascii="Garamond" w:hAnsi="Garamond"/>
        </w:rPr>
        <w:t xml:space="preserve"> (or, arguably, with any function plausibly attributable to the relevant technology)</w:t>
      </w:r>
      <w:r w:rsidR="00AD6F25">
        <w:rPr>
          <w:rFonts w:ascii="Garamond" w:hAnsi="Garamond"/>
        </w:rPr>
        <w:t xml:space="preserve"> (Simion 2023)</w:t>
      </w:r>
      <w:r w:rsidRPr="009805DF">
        <w:rPr>
          <w:rFonts w:ascii="Garamond" w:hAnsi="Garamond"/>
        </w:rPr>
        <w:t xml:space="preserve">. Furthermore, most importantly, artificial intelligence is not the only place where the paradigmatic and the analytic part ways:  think of conspiracy theorists. Often, these folks are </w:t>
      </w:r>
      <w:r w:rsidR="00DA2003" w:rsidRPr="009805DF">
        <w:rPr>
          <w:rFonts w:ascii="Garamond" w:hAnsi="Garamond"/>
        </w:rPr>
        <w:t>genuine</w:t>
      </w:r>
      <w:r w:rsidRPr="009805DF">
        <w:rPr>
          <w:rFonts w:ascii="Garamond" w:hAnsi="Garamond"/>
        </w:rPr>
        <w:t xml:space="preserve"> believers in the conspiracy theory they spread online, and, if anything, have the intention to inform (and save!) us rather than mislead us. We submit, also, that spreading conspiracy theories online is a paradigmatic instance of spreading disinformation if there has ever been one. Indeed, we submit, if an account of disinformation cannot accommodate this case, we should go back to the drawing board. Disinformation does not involve an intention or function to mislead, but rather a </w:t>
      </w:r>
      <w:r w:rsidR="00DA2003" w:rsidRPr="009805DF">
        <w:rPr>
          <w:rFonts w:ascii="Garamond" w:hAnsi="Garamond"/>
        </w:rPr>
        <w:t>disposition</w:t>
      </w:r>
      <w:r w:rsidRPr="009805DF">
        <w:rPr>
          <w:rFonts w:ascii="Garamond" w:hAnsi="Garamond"/>
        </w:rPr>
        <w:t xml:space="preserve"> to generate ignorance.</w:t>
      </w:r>
    </w:p>
    <w:p w14:paraId="0ECC3F5E" w14:textId="3EE76E22" w:rsidR="00202F1E" w:rsidRPr="009805DF" w:rsidRDefault="00202F1E" w:rsidP="009805DF">
      <w:pPr>
        <w:spacing w:line="276" w:lineRule="auto"/>
        <w:ind w:firstLine="720"/>
        <w:jc w:val="both"/>
        <w:rPr>
          <w:rFonts w:ascii="Garamond" w:hAnsi="Garamond"/>
        </w:rPr>
      </w:pPr>
      <w:r w:rsidRPr="009805DF">
        <w:rPr>
          <w:rFonts w:ascii="Garamond" w:hAnsi="Garamond"/>
        </w:rPr>
        <w:t xml:space="preserve">We have </w:t>
      </w:r>
      <w:r w:rsidR="00AD6F25">
        <w:rPr>
          <w:rFonts w:ascii="Garamond" w:hAnsi="Garamond"/>
        </w:rPr>
        <w:t>defended</w:t>
      </w:r>
      <w:r w:rsidRPr="009805DF">
        <w:rPr>
          <w:rFonts w:ascii="Garamond" w:hAnsi="Garamond"/>
        </w:rPr>
        <w:t xml:space="preserve"> a full, unified account of the nature of information, misinformation, and disinformation.  A few final things about things to say about the account.</w:t>
      </w:r>
      <w:r w:rsidR="00A8229D" w:rsidRPr="009805DF">
        <w:rPr>
          <w:rStyle w:val="FootnoteReference"/>
          <w:rFonts w:ascii="Garamond" w:hAnsi="Garamond"/>
        </w:rPr>
        <w:footnoteReference w:id="7"/>
      </w:r>
      <w:r w:rsidRPr="009805DF">
        <w:rPr>
          <w:rFonts w:ascii="Garamond" w:hAnsi="Garamond"/>
        </w:rPr>
        <w:t xml:space="preserve">  First: We have said that we take disinformation to be the counterpart of information, and we have analysed information as possible knowledge and disinformation as possible ignorance. Readers may note that this commits us wo a particular view of the nature of ignorance as lack of knowledge. We are happy with this commitment – it is the view that we endorse. We also find it to be a great feature of our account that it can explain how content that preserves true belief in the audience but lowers </w:t>
      </w:r>
      <w:r w:rsidRPr="009805DF">
        <w:rPr>
          <w:rFonts w:ascii="Garamond" w:hAnsi="Garamond"/>
        </w:rPr>
        <w:lastRenderedPageBreak/>
        <w:t xml:space="preserve">justification is </w:t>
      </w:r>
      <w:proofErr w:type="spellStart"/>
      <w:r w:rsidRPr="009805DF">
        <w:rPr>
          <w:rFonts w:ascii="Garamond" w:hAnsi="Garamond"/>
        </w:rPr>
        <w:t>disinformative</w:t>
      </w:r>
      <w:proofErr w:type="spellEnd"/>
      <w:r w:rsidRPr="009805DF">
        <w:rPr>
          <w:rFonts w:ascii="Garamond" w:hAnsi="Garamond"/>
        </w:rPr>
        <w:t xml:space="preserve"> (which competing accounts of ignorance in terms of lack true belief, when paired with our account of disinformation, would struggle with).</w:t>
      </w:r>
      <w:r w:rsidRPr="009805DF">
        <w:rPr>
          <w:rStyle w:val="FootnoteReference"/>
          <w:rFonts w:ascii="Garamond" w:hAnsi="Garamond"/>
        </w:rPr>
        <w:footnoteReference w:id="8"/>
      </w:r>
    </w:p>
    <w:p w14:paraId="1E417326" w14:textId="714BAD1A" w:rsidR="00405E9E" w:rsidRPr="009805DF" w:rsidRDefault="00405E9E" w:rsidP="009805DF">
      <w:pPr>
        <w:spacing w:line="276" w:lineRule="auto"/>
        <w:ind w:firstLine="720"/>
        <w:jc w:val="both"/>
        <w:rPr>
          <w:rFonts w:ascii="Garamond" w:hAnsi="Garamond"/>
        </w:rPr>
      </w:pPr>
      <w:r w:rsidRPr="009805DF">
        <w:rPr>
          <w:rFonts w:ascii="Garamond" w:hAnsi="Garamond"/>
        </w:rPr>
        <w:t>Isn’t the view (conversely), however, going to be too inclusive? Here are a few ways</w:t>
      </w:r>
      <w:r w:rsidR="00B01A59" w:rsidRPr="009805DF">
        <w:rPr>
          <w:rFonts w:ascii="Garamond" w:hAnsi="Garamond"/>
        </w:rPr>
        <w:t xml:space="preserve"> </w:t>
      </w:r>
      <w:r w:rsidRPr="009805DF">
        <w:rPr>
          <w:rFonts w:ascii="Garamond" w:hAnsi="Garamond"/>
        </w:rPr>
        <w:t>in which one might worry it is:</w:t>
      </w:r>
      <w:r w:rsidR="00EA3E1F" w:rsidRPr="009805DF">
        <w:rPr>
          <w:rFonts w:ascii="Garamond" w:hAnsi="Garamond"/>
        </w:rPr>
        <w:t xml:space="preserve"> (1)</w:t>
      </w:r>
      <w:r w:rsidRPr="009805DF">
        <w:rPr>
          <w:rFonts w:ascii="Garamond" w:hAnsi="Garamond"/>
        </w:rPr>
        <w:t xml:space="preserve"> the account predicts that if one person knows about some strange correlation, then there is information at the relevant signal: </w:t>
      </w:r>
      <w:r w:rsidR="00203168" w:rsidRPr="009805DF">
        <w:rPr>
          <w:rFonts w:ascii="Garamond" w:hAnsi="Garamond"/>
        </w:rPr>
        <w:t xml:space="preserve">if, strangely, whenever our friend Julia wears red in </w:t>
      </w:r>
      <w:r w:rsidR="00B01A59" w:rsidRPr="009805DF">
        <w:rPr>
          <w:rFonts w:ascii="Garamond" w:hAnsi="Garamond"/>
        </w:rPr>
        <w:t>Britain</w:t>
      </w:r>
      <w:r w:rsidR="00203168" w:rsidRPr="009805DF">
        <w:rPr>
          <w:rFonts w:ascii="Garamond" w:hAnsi="Garamond"/>
        </w:rPr>
        <w:t xml:space="preserve">, it’s raining in Spain, and we know it, but nobody else does (or ever will), the account will predict Julia’s fashion choices in </w:t>
      </w:r>
      <w:r w:rsidR="00B01A59" w:rsidRPr="009805DF">
        <w:rPr>
          <w:rFonts w:ascii="Garamond" w:hAnsi="Garamond"/>
        </w:rPr>
        <w:t>Britain</w:t>
      </w:r>
      <w:r w:rsidR="00203168" w:rsidRPr="009805DF">
        <w:rPr>
          <w:rFonts w:ascii="Garamond" w:hAnsi="Garamond"/>
        </w:rPr>
        <w:t xml:space="preserve"> carry information </w:t>
      </w:r>
      <w:r w:rsidR="00B01A59" w:rsidRPr="009805DF">
        <w:rPr>
          <w:rFonts w:ascii="Garamond" w:hAnsi="Garamond"/>
        </w:rPr>
        <w:t xml:space="preserve">(simpliciter) </w:t>
      </w:r>
      <w:r w:rsidR="00203168" w:rsidRPr="009805DF">
        <w:rPr>
          <w:rFonts w:ascii="Garamond" w:hAnsi="Garamond"/>
        </w:rPr>
        <w:t xml:space="preserve">about the weather in Spain. Isn’t that strange? We </w:t>
      </w:r>
      <w:r w:rsidR="00EA3E1F" w:rsidRPr="009805DF">
        <w:rPr>
          <w:rFonts w:ascii="Garamond" w:hAnsi="Garamond"/>
        </w:rPr>
        <w:t>are happy with this</w:t>
      </w:r>
      <w:r w:rsidR="00203168" w:rsidRPr="009805DF">
        <w:rPr>
          <w:rFonts w:ascii="Garamond" w:hAnsi="Garamond"/>
        </w:rPr>
        <w:t xml:space="preserve">, </w:t>
      </w:r>
      <w:r w:rsidR="00EA3E1F" w:rsidRPr="009805DF">
        <w:rPr>
          <w:rFonts w:ascii="Garamond" w:hAnsi="Garamond"/>
        </w:rPr>
        <w:t>and</w:t>
      </w:r>
      <w:r w:rsidR="00203168" w:rsidRPr="009805DF">
        <w:rPr>
          <w:rFonts w:ascii="Garamond" w:hAnsi="Garamond"/>
        </w:rPr>
        <w:t xml:space="preserve"> we can accommodate strange </w:t>
      </w:r>
      <w:proofErr w:type="spellStart"/>
      <w:r w:rsidR="00203168" w:rsidRPr="009805DF">
        <w:rPr>
          <w:rFonts w:ascii="Garamond" w:hAnsi="Garamond"/>
        </w:rPr>
        <w:t>soundingness</w:t>
      </w:r>
      <w:proofErr w:type="spellEnd"/>
      <w:r w:rsidR="00203168" w:rsidRPr="009805DF">
        <w:rPr>
          <w:rFonts w:ascii="Garamond" w:hAnsi="Garamond"/>
        </w:rPr>
        <w:t xml:space="preserve"> – if any </w:t>
      </w:r>
      <w:r w:rsidR="00EA3E1F" w:rsidRPr="009805DF">
        <w:rPr>
          <w:rFonts w:ascii="Garamond" w:hAnsi="Garamond"/>
        </w:rPr>
        <w:t xml:space="preserve">- </w:t>
      </w:r>
      <w:r w:rsidR="00203168" w:rsidRPr="009805DF">
        <w:rPr>
          <w:rFonts w:ascii="Garamond" w:hAnsi="Garamond"/>
        </w:rPr>
        <w:t>at the level of the semantics or pragmatics of language</w:t>
      </w:r>
      <w:r w:rsidR="00EA3E1F" w:rsidRPr="009805DF">
        <w:rPr>
          <w:rFonts w:ascii="Garamond" w:hAnsi="Garamond"/>
        </w:rPr>
        <w:t xml:space="preserve">: perhaps a contextualist account of properly attributing information carrying makes such attributions problematic unless the agents who are in a position to know are among the set of agents picked out at the context; or perhaps such attributions </w:t>
      </w:r>
      <w:r w:rsidR="00B01A59" w:rsidRPr="009805DF">
        <w:rPr>
          <w:rFonts w:ascii="Garamond" w:hAnsi="Garamond"/>
        </w:rPr>
        <w:t xml:space="preserve">can </w:t>
      </w:r>
      <w:r w:rsidR="00EA3E1F" w:rsidRPr="009805DF">
        <w:rPr>
          <w:rFonts w:ascii="Garamond" w:hAnsi="Garamond"/>
        </w:rPr>
        <w:t>falsely imply that the agents who are in a position to know are among the set of agents picked out at the context by relevance considerations; we are happy with any of these options. (2) isn’t the view going to predict that the very same piece of content can be, at the same time, information and disinformation (depending on the impacts on the audience</w:t>
      </w:r>
      <w:proofErr w:type="gramStart"/>
      <w:r w:rsidR="00EA3E1F" w:rsidRPr="009805DF">
        <w:rPr>
          <w:rFonts w:ascii="Garamond" w:hAnsi="Garamond"/>
        </w:rPr>
        <w:t xml:space="preserve">? </w:t>
      </w:r>
      <w:r w:rsidR="00B01A59" w:rsidRPr="009805DF">
        <w:rPr>
          <w:rFonts w:ascii="Garamond" w:hAnsi="Garamond"/>
        </w:rPr>
        <w:t>)</w:t>
      </w:r>
      <w:proofErr w:type="gramEnd"/>
      <w:r w:rsidR="00026824">
        <w:rPr>
          <w:rFonts w:ascii="Garamond" w:hAnsi="Garamond"/>
        </w:rPr>
        <w:t xml:space="preserve"> </w:t>
      </w:r>
      <w:r w:rsidR="00EA3E1F" w:rsidRPr="009805DF">
        <w:rPr>
          <w:rFonts w:ascii="Garamond" w:hAnsi="Garamond"/>
        </w:rPr>
        <w:t>Yes, and we are happy with this result: uttering ‘There is disagreement in science about climate change’ in a scientific conference comes at no risk of generating ignorance – folks will know the disagreement is insignificant. Saying the same on news TV risks, due to relevance implicature, to generate the false belief in the audience that there is significant (i.e. news-relevant) disagreement. (3) But doesn’t this suggest the account of disinformation is too inclusive? Can</w:t>
      </w:r>
      <w:r w:rsidR="00B01A59" w:rsidRPr="009805DF">
        <w:rPr>
          <w:rFonts w:ascii="Garamond" w:hAnsi="Garamond"/>
        </w:rPr>
        <w:t xml:space="preserve"> </w:t>
      </w:r>
      <w:r w:rsidR="00EA3E1F" w:rsidRPr="009805DF">
        <w:rPr>
          <w:rFonts w:ascii="Garamond" w:hAnsi="Garamond"/>
        </w:rPr>
        <w:t xml:space="preserve">I be accused of spreading disinformation when I let everyone know e.g. that it’s raining tonight, which is true, just because it might, via some strange chain, get you to falsely believe that John is not coming to dinner (perhaps you suspect John hates walking </w:t>
      </w:r>
      <w:r w:rsidR="00B01A59" w:rsidRPr="009805DF">
        <w:rPr>
          <w:rFonts w:ascii="Garamond" w:hAnsi="Garamond"/>
        </w:rPr>
        <w:t>in</w:t>
      </w:r>
      <w:r w:rsidR="00EA3E1F" w:rsidRPr="009805DF">
        <w:rPr>
          <w:rFonts w:ascii="Garamond" w:hAnsi="Garamond"/>
        </w:rPr>
        <w:t xml:space="preserve"> the rain)? We are happy with this result too: </w:t>
      </w:r>
      <w:r w:rsidR="00F52BB0" w:rsidRPr="009805DF">
        <w:rPr>
          <w:rFonts w:ascii="Garamond" w:hAnsi="Garamond"/>
        </w:rPr>
        <w:t>like most acts, spreading disinformation can be done intentionally and blameworthily, or neither. This is an example of the latter.</w:t>
      </w:r>
    </w:p>
    <w:p w14:paraId="74E5954B" w14:textId="029FCE20" w:rsidR="00812C8E" w:rsidRPr="009805DF" w:rsidRDefault="009B0218" w:rsidP="009805DF">
      <w:pPr>
        <w:pStyle w:val="NormalWeb"/>
        <w:spacing w:before="0" w:beforeAutospacing="0" w:after="0" w:afterAutospacing="0" w:line="276" w:lineRule="auto"/>
        <w:ind w:firstLine="720"/>
        <w:jc w:val="both"/>
        <w:rPr>
          <w:rFonts w:ascii="Garamond" w:hAnsi="Garamond"/>
        </w:rPr>
      </w:pPr>
      <w:r w:rsidRPr="009805DF">
        <w:rPr>
          <w:rFonts w:ascii="Garamond" w:hAnsi="Garamond"/>
        </w:rPr>
        <w:t xml:space="preserve">The previous points had to do with extensional adequacy. The final point will query prior plausibility: information and evidence seem to be closely related concepts. How does this account of information accommodate different accounts of evidence? Does one need to subscribe to </w:t>
      </w:r>
      <w:proofErr w:type="gramStart"/>
      <w:r w:rsidRPr="009805DF">
        <w:rPr>
          <w:rFonts w:ascii="Garamond" w:hAnsi="Garamond"/>
        </w:rPr>
        <w:t>a</w:t>
      </w:r>
      <w:proofErr w:type="gramEnd"/>
      <w:r w:rsidRPr="009805DF">
        <w:rPr>
          <w:rFonts w:ascii="Garamond" w:hAnsi="Garamond"/>
        </w:rPr>
        <w:t xml:space="preserve"> knowledge first version of both or neither?</w:t>
      </w:r>
      <w:r w:rsidR="00B01A59" w:rsidRPr="009805DF">
        <w:rPr>
          <w:rFonts w:ascii="Garamond" w:hAnsi="Garamond"/>
        </w:rPr>
        <w:t xml:space="preserve"> We very much like knowledge-based accounts of evidence (Williamson 2000). One of us (Simion 202</w:t>
      </w:r>
      <w:r w:rsidR="003E7B06">
        <w:rPr>
          <w:rFonts w:ascii="Garamond" w:hAnsi="Garamond"/>
        </w:rPr>
        <w:t>4</w:t>
      </w:r>
      <w:r w:rsidR="00B01A59" w:rsidRPr="009805DF">
        <w:rPr>
          <w:rFonts w:ascii="Garamond" w:hAnsi="Garamond"/>
        </w:rPr>
        <w:t xml:space="preserve">) has defended a view of evidence as facts one </w:t>
      </w:r>
      <w:proofErr w:type="gramStart"/>
      <w:r w:rsidR="00B01A59" w:rsidRPr="009805DF">
        <w:rPr>
          <w:rFonts w:ascii="Garamond" w:hAnsi="Garamond"/>
        </w:rPr>
        <w:t>is in a position to</w:t>
      </w:r>
      <w:proofErr w:type="gramEnd"/>
      <w:r w:rsidR="00B01A59" w:rsidRPr="009805DF">
        <w:rPr>
          <w:rFonts w:ascii="Garamond" w:hAnsi="Garamond"/>
        </w:rPr>
        <w:t xml:space="preserve"> know (Simion 202</w:t>
      </w:r>
      <w:r w:rsidR="003E7B06">
        <w:rPr>
          <w:rFonts w:ascii="Garamond" w:hAnsi="Garamond"/>
        </w:rPr>
        <w:t>4</w:t>
      </w:r>
      <w:r w:rsidR="00B01A59" w:rsidRPr="009805DF">
        <w:rPr>
          <w:rFonts w:ascii="Garamond" w:hAnsi="Garamond"/>
        </w:rPr>
        <w:t xml:space="preserve">) which, unsurprisingly, makes for a great marriage with the account of information we outline here. </w:t>
      </w:r>
      <w:r w:rsidR="00A8229D" w:rsidRPr="009805DF">
        <w:rPr>
          <w:rFonts w:ascii="Garamond" w:hAnsi="Garamond"/>
        </w:rPr>
        <w:t xml:space="preserve">That being said, of course, information and evidence are different beasts: A signal p can carry evidence that p is the case without carrying the information that p. The fact that the butler’s glove was found at the crime scene is evidence that the butler did it (it enhances evidential probability that he did, it is pro tanto reason to raise your confidence that </w:t>
      </w:r>
      <w:r w:rsidR="00A8229D" w:rsidRPr="009805DF">
        <w:rPr>
          <w:rFonts w:ascii="Garamond" w:hAnsi="Garamond"/>
        </w:rPr>
        <w:lastRenderedPageBreak/>
        <w:t>he did etc), but it does not carry the information that he did it. As such, our knowledge-first account of information is compatible with any plausible account of evidence.</w:t>
      </w:r>
      <w:r w:rsidR="00A8229D" w:rsidRPr="009805DF">
        <w:rPr>
          <w:rStyle w:val="FootnoteReference"/>
          <w:rFonts w:ascii="Garamond" w:hAnsi="Garamond"/>
        </w:rPr>
        <w:footnoteReference w:id="9"/>
      </w:r>
      <w:r w:rsidR="00A8229D" w:rsidRPr="009805DF">
        <w:rPr>
          <w:rFonts w:ascii="Garamond" w:hAnsi="Garamond"/>
        </w:rPr>
        <w:t xml:space="preserve"> </w:t>
      </w:r>
    </w:p>
    <w:p w14:paraId="13F15CBE" w14:textId="77777777" w:rsidR="000155B2" w:rsidRPr="009805DF" w:rsidRDefault="000155B2" w:rsidP="009805DF">
      <w:pPr>
        <w:shd w:val="clear" w:color="auto" w:fill="FFFFFF"/>
        <w:jc w:val="both"/>
        <w:textAlignment w:val="baseline"/>
        <w:rPr>
          <w:rFonts w:ascii="Garamond" w:eastAsia="Times New Roman" w:hAnsi="Garamond" w:cs="Segoe UI"/>
          <w:color w:val="242424"/>
          <w:kern w:val="0"/>
          <w:lang w:eastAsia="en-GB"/>
          <w14:ligatures w14:val="none"/>
        </w:rPr>
      </w:pPr>
      <w:r w:rsidRPr="009805DF">
        <w:rPr>
          <w:rFonts w:ascii="Garamond" w:eastAsia="Times New Roman" w:hAnsi="Garamond" w:cs="Segoe UI"/>
          <w:color w:val="242424"/>
          <w:kern w:val="0"/>
          <w:bdr w:val="none" w:sz="0" w:space="0" w:color="auto" w:frame="1"/>
          <w:lang w:val="en-US" w:eastAsia="en-GB"/>
          <w14:ligatures w14:val="none"/>
        </w:rPr>
        <w:t> </w:t>
      </w:r>
    </w:p>
    <w:p w14:paraId="1A5F7000" w14:textId="77777777" w:rsidR="000155B2" w:rsidRPr="009805DF" w:rsidRDefault="000155B2" w:rsidP="009805DF">
      <w:pPr>
        <w:pStyle w:val="NormalWeb"/>
        <w:spacing w:before="0" w:beforeAutospacing="0" w:after="0" w:afterAutospacing="0" w:line="276" w:lineRule="auto"/>
        <w:jc w:val="both"/>
        <w:rPr>
          <w:rFonts w:ascii="Garamond" w:hAnsi="Garamond"/>
        </w:rPr>
      </w:pPr>
    </w:p>
    <w:p w14:paraId="7DBBD944" w14:textId="0C3D8D60" w:rsidR="00812C8E" w:rsidRPr="009805DF" w:rsidRDefault="000155B2" w:rsidP="009805DF">
      <w:pPr>
        <w:pStyle w:val="NormalWeb"/>
        <w:spacing w:before="0" w:beforeAutospacing="0" w:after="0" w:afterAutospacing="0" w:line="276" w:lineRule="auto"/>
        <w:jc w:val="both"/>
        <w:rPr>
          <w:rFonts w:ascii="Garamond" w:hAnsi="Garamond"/>
          <w:b/>
          <w:bCs/>
        </w:rPr>
      </w:pPr>
      <w:r w:rsidRPr="009805DF">
        <w:rPr>
          <w:rFonts w:ascii="Garamond" w:hAnsi="Garamond"/>
          <w:b/>
          <w:bCs/>
        </w:rPr>
        <w:t>6</w:t>
      </w:r>
      <w:r w:rsidR="00812C8E" w:rsidRPr="009805DF">
        <w:rPr>
          <w:rFonts w:ascii="Garamond" w:hAnsi="Garamond"/>
          <w:b/>
          <w:bCs/>
        </w:rPr>
        <w:t>. Conclusion</w:t>
      </w:r>
    </w:p>
    <w:p w14:paraId="091B751C" w14:textId="77777777" w:rsidR="00812C8E" w:rsidRPr="009805DF" w:rsidRDefault="00812C8E" w:rsidP="009805DF">
      <w:pPr>
        <w:pStyle w:val="NormalWeb"/>
        <w:spacing w:before="0" w:beforeAutospacing="0" w:after="0" w:afterAutospacing="0" w:line="276" w:lineRule="auto"/>
        <w:jc w:val="both"/>
        <w:rPr>
          <w:rFonts w:ascii="Garamond" w:hAnsi="Garamond"/>
        </w:rPr>
      </w:pPr>
    </w:p>
    <w:p w14:paraId="29FA372F" w14:textId="705C9024" w:rsidR="00812C8E" w:rsidRPr="009805DF" w:rsidRDefault="00812C8E" w:rsidP="009805DF">
      <w:pPr>
        <w:pStyle w:val="NormalWeb"/>
        <w:spacing w:before="0" w:beforeAutospacing="0" w:after="0" w:afterAutospacing="0" w:line="276" w:lineRule="auto"/>
        <w:jc w:val="both"/>
        <w:rPr>
          <w:rFonts w:ascii="Garamond" w:hAnsi="Garamond"/>
        </w:rPr>
      </w:pPr>
      <w:r w:rsidRPr="009805DF">
        <w:rPr>
          <w:rFonts w:ascii="Garamond" w:hAnsi="Garamond"/>
        </w:rPr>
        <w:t>We have de</w:t>
      </w:r>
      <w:r w:rsidR="00437FF8">
        <w:rPr>
          <w:rFonts w:ascii="Garamond" w:hAnsi="Garamond"/>
        </w:rPr>
        <w:t>fended</w:t>
      </w:r>
      <w:r w:rsidRPr="009805DF">
        <w:rPr>
          <w:rFonts w:ascii="Garamond" w:hAnsi="Garamond"/>
        </w:rPr>
        <w:t xml:space="preserve"> a unified conceptual framework for information research, that unpacks information, misinformation, and disinformation in terms of their capacity to impact knowledge. On this view, and against orthodoxy, no type-species relation obtains between information, misinformation and disinformation.</w:t>
      </w:r>
    </w:p>
    <w:p w14:paraId="247B66CC" w14:textId="77777777" w:rsidR="003512E1" w:rsidRPr="009805DF" w:rsidRDefault="003512E1" w:rsidP="009805DF">
      <w:pPr>
        <w:pStyle w:val="NormalWeb"/>
        <w:spacing w:before="0" w:beforeAutospacing="0" w:after="0" w:afterAutospacing="0" w:line="276" w:lineRule="auto"/>
        <w:jc w:val="both"/>
        <w:rPr>
          <w:rFonts w:ascii="Garamond" w:hAnsi="Garamond"/>
        </w:rPr>
      </w:pPr>
    </w:p>
    <w:p w14:paraId="67EA2DF1" w14:textId="77777777" w:rsidR="00A00416" w:rsidRDefault="00B470DF" w:rsidP="00A00416">
      <w:pPr>
        <w:autoSpaceDE w:val="0"/>
        <w:autoSpaceDN w:val="0"/>
        <w:adjustRightInd w:val="0"/>
        <w:jc w:val="both"/>
        <w:rPr>
          <w:rFonts w:ascii="Garamond" w:hAnsi="Garamond"/>
          <w:b/>
          <w:bCs/>
        </w:rPr>
      </w:pPr>
      <w:r w:rsidRPr="00226BC7">
        <w:rPr>
          <w:rFonts w:ascii="Garamond" w:hAnsi="Garamond"/>
          <w:b/>
          <w:bCs/>
        </w:rPr>
        <w:t>References</w:t>
      </w:r>
    </w:p>
    <w:p w14:paraId="4AADB960" w14:textId="61C544B8" w:rsidR="00A00416" w:rsidRPr="00A00416" w:rsidRDefault="00A00416" w:rsidP="00A00416">
      <w:pPr>
        <w:autoSpaceDE w:val="0"/>
        <w:autoSpaceDN w:val="0"/>
        <w:adjustRightInd w:val="0"/>
        <w:jc w:val="both"/>
        <w:rPr>
          <w:rFonts w:ascii="Garamond" w:hAnsi="Garamond" w:cs="Times New Roman"/>
          <w:b/>
          <w:bCs/>
        </w:rPr>
      </w:pPr>
      <w:r w:rsidRPr="00A00416">
        <w:rPr>
          <w:rFonts w:ascii="Garamond" w:hAnsi="Garamond" w:cs="Times New Roman"/>
        </w:rPr>
        <w:t xml:space="preserve">Bird, A. 2007. Justified judging. </w:t>
      </w:r>
      <w:r w:rsidRPr="00A00416">
        <w:rPr>
          <w:rFonts w:ascii="Garamond" w:hAnsi="Garamond" w:cs="Times New Roman"/>
          <w:i/>
        </w:rPr>
        <w:t>Philosophy and Phenomenological Research 74</w:t>
      </w:r>
      <w:r w:rsidRPr="00A00416">
        <w:rPr>
          <w:rFonts w:ascii="Garamond" w:hAnsi="Garamond" w:cs="Times New Roman"/>
        </w:rPr>
        <w:t>(1): 81–110.</w:t>
      </w:r>
    </w:p>
    <w:p w14:paraId="1BFBD485" w14:textId="77777777" w:rsidR="001F1C20" w:rsidRDefault="00226BC7" w:rsidP="001F1C20">
      <w:pPr>
        <w:jc w:val="both"/>
        <w:rPr>
          <w:rFonts w:ascii="Garamond" w:hAnsi="Garamond" w:cs="Open Sans"/>
          <w:color w:val="333333"/>
        </w:rPr>
      </w:pPr>
      <w:r w:rsidRPr="00A00416">
        <w:rPr>
          <w:rStyle w:val="surname"/>
          <w:rFonts w:ascii="Garamond" w:hAnsi="Garamond" w:cs="Times New Roman"/>
          <w:color w:val="333333"/>
          <w:bdr w:val="none" w:sz="0" w:space="0" w:color="auto" w:frame="1"/>
          <w:shd w:val="clear" w:color="auto" w:fill="FFFFFF"/>
        </w:rPr>
        <w:t>Carnap</w:t>
      </w:r>
      <w:r w:rsidRPr="00A00416">
        <w:rPr>
          <w:rStyle w:val="string-name"/>
          <w:rFonts w:ascii="Garamond" w:hAnsi="Garamond" w:cs="Times New Roman"/>
          <w:color w:val="333333"/>
          <w:bdr w:val="none" w:sz="0" w:space="0" w:color="auto" w:frame="1"/>
          <w:shd w:val="clear" w:color="auto" w:fill="FFFFFF"/>
        </w:rPr>
        <w:t>, </w:t>
      </w:r>
      <w:r w:rsidRPr="00A00416">
        <w:rPr>
          <w:rStyle w:val="given-names"/>
          <w:rFonts w:ascii="Garamond" w:hAnsi="Garamond" w:cs="Times New Roman"/>
          <w:color w:val="333333"/>
          <w:bdr w:val="none" w:sz="0" w:space="0" w:color="auto" w:frame="1"/>
          <w:shd w:val="clear" w:color="auto" w:fill="FFFFFF"/>
        </w:rPr>
        <w:t>R.</w:t>
      </w:r>
      <w:r w:rsidRPr="00A00416">
        <w:rPr>
          <w:rFonts w:ascii="Garamond" w:hAnsi="Garamond" w:cs="Times New Roman"/>
          <w:color w:val="333333"/>
          <w:shd w:val="clear" w:color="auto" w:fill="FFFFFF"/>
        </w:rPr>
        <w:t> and </w:t>
      </w:r>
      <w:r w:rsidRPr="00A00416">
        <w:rPr>
          <w:rStyle w:val="surname"/>
          <w:rFonts w:ascii="Garamond" w:hAnsi="Garamond" w:cs="Times New Roman"/>
          <w:color w:val="333333"/>
          <w:bdr w:val="none" w:sz="0" w:space="0" w:color="auto" w:frame="1"/>
          <w:shd w:val="clear" w:color="auto" w:fill="FFFFFF"/>
        </w:rPr>
        <w:t>Bar-Hillel</w:t>
      </w:r>
      <w:r w:rsidRPr="00A00416">
        <w:rPr>
          <w:rStyle w:val="string-name"/>
          <w:rFonts w:ascii="Garamond" w:hAnsi="Garamond" w:cs="Times New Roman"/>
          <w:color w:val="333333"/>
          <w:bdr w:val="none" w:sz="0" w:space="0" w:color="auto" w:frame="1"/>
          <w:shd w:val="clear" w:color="auto" w:fill="FFFFFF"/>
        </w:rPr>
        <w:t>, </w:t>
      </w:r>
      <w:r w:rsidRPr="00A00416">
        <w:rPr>
          <w:rStyle w:val="given-names"/>
          <w:rFonts w:ascii="Garamond" w:hAnsi="Garamond" w:cs="Times New Roman"/>
          <w:color w:val="333333"/>
          <w:bdr w:val="none" w:sz="0" w:space="0" w:color="auto" w:frame="1"/>
          <w:shd w:val="clear" w:color="auto" w:fill="FFFFFF"/>
        </w:rPr>
        <w:t>Y.</w:t>
      </w:r>
      <w:r w:rsidRPr="00A00416">
        <w:rPr>
          <w:rFonts w:ascii="Garamond" w:hAnsi="Garamond" w:cs="Times New Roman"/>
          <w:color w:val="333333"/>
          <w:shd w:val="clear" w:color="auto" w:fill="FFFFFF"/>
        </w:rPr>
        <w:t> (</w:t>
      </w:r>
      <w:r w:rsidRPr="00A00416">
        <w:rPr>
          <w:rStyle w:val="year"/>
          <w:rFonts w:ascii="Garamond" w:hAnsi="Garamond" w:cs="Times New Roman"/>
          <w:color w:val="333333"/>
          <w:bdr w:val="none" w:sz="0" w:space="0" w:color="auto" w:frame="1"/>
          <w:shd w:val="clear" w:color="auto" w:fill="FFFFFF"/>
        </w:rPr>
        <w:t>1952</w:t>
      </w:r>
      <w:r w:rsidRPr="00A00416">
        <w:rPr>
          <w:rFonts w:ascii="Garamond" w:hAnsi="Garamond" w:cs="Times New Roman"/>
          <w:color w:val="333333"/>
          <w:shd w:val="clear" w:color="auto" w:fill="FFFFFF"/>
        </w:rPr>
        <w:t>). </w:t>
      </w:r>
      <w:r w:rsidRPr="00A00416">
        <w:rPr>
          <w:rStyle w:val="source"/>
          <w:rFonts w:ascii="Garamond" w:hAnsi="Garamond" w:cs="Times New Roman"/>
          <w:color w:val="333333"/>
          <w:bdr w:val="none" w:sz="0" w:space="0" w:color="auto" w:frame="1"/>
          <w:shd w:val="clear" w:color="auto" w:fill="FFFFFF"/>
        </w:rPr>
        <w:t>An Outline of a Theory of Semantic Information</w:t>
      </w:r>
      <w:r w:rsidRPr="00A00416">
        <w:rPr>
          <w:rFonts w:ascii="Garamond" w:hAnsi="Garamond" w:cs="Times New Roman"/>
          <w:color w:val="333333"/>
          <w:shd w:val="clear" w:color="auto" w:fill="FFFFFF"/>
        </w:rPr>
        <w:t>. Technical Report 247.</w:t>
      </w:r>
      <w:r w:rsidRPr="00226BC7">
        <w:rPr>
          <w:rFonts w:ascii="Garamond" w:hAnsi="Garamond" w:cs="Noto Sans"/>
          <w:color w:val="333333"/>
          <w:shd w:val="clear" w:color="auto" w:fill="FFFFFF"/>
        </w:rPr>
        <w:t> </w:t>
      </w:r>
      <w:r w:rsidRPr="00226BC7">
        <w:rPr>
          <w:rStyle w:val="publisher-loc"/>
          <w:rFonts w:ascii="Garamond" w:hAnsi="Garamond" w:cs="Noto Sans"/>
          <w:color w:val="333333"/>
          <w:bdr w:val="none" w:sz="0" w:space="0" w:color="auto" w:frame="1"/>
          <w:shd w:val="clear" w:color="auto" w:fill="FFFFFF"/>
        </w:rPr>
        <w:t>Cambridge, MA</w:t>
      </w:r>
      <w:r w:rsidRPr="00226BC7">
        <w:rPr>
          <w:rFonts w:ascii="Garamond" w:hAnsi="Garamond" w:cs="Noto Sans"/>
          <w:color w:val="333333"/>
          <w:shd w:val="clear" w:color="auto" w:fill="FFFFFF"/>
        </w:rPr>
        <w:t>: </w:t>
      </w:r>
      <w:r w:rsidRPr="00226BC7">
        <w:rPr>
          <w:rStyle w:val="publisher-name"/>
          <w:rFonts w:ascii="Garamond" w:hAnsi="Garamond" w:cs="Noto Sans"/>
          <w:color w:val="333333"/>
          <w:bdr w:val="none" w:sz="0" w:space="0" w:color="auto" w:frame="1"/>
          <w:shd w:val="clear" w:color="auto" w:fill="FFFFFF"/>
        </w:rPr>
        <w:t xml:space="preserve">Research Laboratory of Electronics, </w:t>
      </w:r>
      <w:proofErr w:type="spellStart"/>
      <w:r w:rsidRPr="00226BC7">
        <w:rPr>
          <w:rStyle w:val="publisher-name"/>
          <w:rFonts w:ascii="Garamond" w:hAnsi="Garamond" w:cs="Noto Sans"/>
          <w:color w:val="333333"/>
          <w:bdr w:val="none" w:sz="0" w:space="0" w:color="auto" w:frame="1"/>
          <w:shd w:val="clear" w:color="auto" w:fill="FFFFFF"/>
        </w:rPr>
        <w:t>MIT</w:t>
      </w:r>
      <w:r w:rsidR="00B470DF" w:rsidRPr="00226BC7">
        <w:rPr>
          <w:rFonts w:ascii="Garamond" w:hAnsi="Garamond" w:cs="Open Sans"/>
          <w:color w:val="333333"/>
        </w:rPr>
        <w:t>Baker</w:t>
      </w:r>
      <w:proofErr w:type="spellEnd"/>
      <w:r w:rsidR="00B470DF" w:rsidRPr="00226BC7">
        <w:rPr>
          <w:rFonts w:ascii="Garamond" w:hAnsi="Garamond" w:cs="Open Sans"/>
          <w:color w:val="333333"/>
        </w:rPr>
        <w:t xml:space="preserve">, Ben (2021). Natural information, </w:t>
      </w:r>
      <w:proofErr w:type="spellStart"/>
      <w:r w:rsidR="00B470DF" w:rsidRPr="00226BC7">
        <w:rPr>
          <w:rFonts w:ascii="Garamond" w:hAnsi="Garamond" w:cs="Open Sans"/>
          <w:color w:val="333333"/>
        </w:rPr>
        <w:t>factivity</w:t>
      </w:r>
      <w:proofErr w:type="spellEnd"/>
      <w:r w:rsidR="00B470DF" w:rsidRPr="00226BC7">
        <w:rPr>
          <w:rFonts w:ascii="Garamond" w:hAnsi="Garamond" w:cs="Open Sans"/>
          <w:color w:val="333333"/>
        </w:rPr>
        <w:t xml:space="preserve"> and </w:t>
      </w:r>
      <w:proofErr w:type="spellStart"/>
      <w:r w:rsidR="00B470DF" w:rsidRPr="00226BC7">
        <w:rPr>
          <w:rFonts w:ascii="Garamond" w:hAnsi="Garamond" w:cs="Open Sans"/>
          <w:color w:val="333333"/>
        </w:rPr>
        <w:t>nomicity</w:t>
      </w:r>
      <w:proofErr w:type="spellEnd"/>
      <w:r w:rsidR="00B470DF" w:rsidRPr="00226BC7">
        <w:rPr>
          <w:rFonts w:ascii="Garamond" w:hAnsi="Garamond" w:cs="Open Sans"/>
          <w:color w:val="333333"/>
        </w:rPr>
        <w:t>.</w:t>
      </w:r>
      <w:r w:rsidR="00B470DF" w:rsidRPr="00226BC7">
        <w:rPr>
          <w:rStyle w:val="apple-converted-space"/>
          <w:rFonts w:ascii="Garamond" w:eastAsiaTheme="majorEastAsia" w:hAnsi="Garamond" w:cs="Open Sans"/>
          <w:color w:val="333333"/>
        </w:rPr>
        <w:t> </w:t>
      </w:r>
      <w:r w:rsidR="00B470DF" w:rsidRPr="00226BC7">
        <w:rPr>
          <w:rFonts w:ascii="Garamond" w:hAnsi="Garamond" w:cs="Open Sans"/>
          <w:i/>
          <w:iCs/>
          <w:color w:val="333333"/>
        </w:rPr>
        <w:t>Biology and Philosophy</w:t>
      </w:r>
      <w:r w:rsidR="00B470DF" w:rsidRPr="00226BC7">
        <w:rPr>
          <w:rStyle w:val="apple-converted-space"/>
          <w:rFonts w:ascii="Garamond" w:eastAsiaTheme="majorEastAsia" w:hAnsi="Garamond" w:cs="Open Sans"/>
          <w:color w:val="333333"/>
        </w:rPr>
        <w:t> </w:t>
      </w:r>
      <w:r w:rsidR="00B470DF" w:rsidRPr="00226BC7">
        <w:rPr>
          <w:rFonts w:ascii="Garamond" w:hAnsi="Garamond" w:cs="Open Sans"/>
          <w:color w:val="333333"/>
        </w:rPr>
        <w:t>36 (2):1-21.</w:t>
      </w:r>
    </w:p>
    <w:p w14:paraId="477C9D0D" w14:textId="2C8596ED" w:rsidR="00B470DF" w:rsidRPr="00226BC7" w:rsidRDefault="00B470DF" w:rsidP="001F1C20">
      <w:pPr>
        <w:jc w:val="both"/>
        <w:rPr>
          <w:rFonts w:ascii="Garamond" w:hAnsi="Garamond" w:cs="Open Sans"/>
          <w:color w:val="333333"/>
        </w:rPr>
      </w:pPr>
      <w:r w:rsidRPr="00226BC7">
        <w:rPr>
          <w:rFonts w:ascii="Garamond" w:hAnsi="Garamond" w:cs="Open Sans"/>
          <w:color w:val="333333"/>
        </w:rPr>
        <w:t>Carter, A., Gordon, E. &amp; Jarvis, B. (eds.) (2017).</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Knowledge First Approaches to Epistemology and Mind</w:t>
      </w:r>
      <w:r w:rsidRPr="00226BC7">
        <w:rPr>
          <w:rFonts w:ascii="Garamond" w:hAnsi="Garamond" w:cs="Open Sans"/>
          <w:color w:val="333333"/>
        </w:rPr>
        <w:t>. Oxford University Press.</w:t>
      </w:r>
    </w:p>
    <w:p w14:paraId="0A95075E" w14:textId="7322BBBC" w:rsidR="00226BC7" w:rsidRPr="00226BC7" w:rsidRDefault="00226BC7" w:rsidP="00226BC7">
      <w:pPr>
        <w:shd w:val="clear" w:color="auto" w:fill="FFFFFF"/>
        <w:jc w:val="both"/>
        <w:textAlignment w:val="baseline"/>
        <w:rPr>
          <w:rFonts w:ascii="Garamond" w:eastAsia="Times New Roman" w:hAnsi="Garamond" w:cs="Noto Sans"/>
          <w:color w:val="333333"/>
          <w:kern w:val="0"/>
          <w:lang w:eastAsia="en-GB"/>
          <w14:ligatures w14:val="none"/>
        </w:rPr>
      </w:pPr>
      <w:r w:rsidRPr="00226BC7">
        <w:rPr>
          <w:rFonts w:ascii="Garamond" w:eastAsia="Times New Roman" w:hAnsi="Garamond" w:cs="Noto Sans"/>
          <w:color w:val="333333"/>
          <w:kern w:val="0"/>
          <w:bdr w:val="none" w:sz="0" w:space="0" w:color="auto" w:frame="1"/>
          <w:lang w:eastAsia="en-GB"/>
          <w14:ligatures w14:val="none"/>
        </w:rPr>
        <w:t>Cevolani, G.</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2011</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Strongly Semantic Information and Verisimilitude</w:t>
      </w:r>
      <w:r w:rsidRPr="00226BC7">
        <w:rPr>
          <w:rFonts w:ascii="Garamond" w:eastAsia="Times New Roman" w:hAnsi="Garamond" w:cs="Noto Sans"/>
          <w:color w:val="333333"/>
          <w:kern w:val="0"/>
          <w:lang w:eastAsia="en-GB"/>
          <w14:ligatures w14:val="none"/>
        </w:rPr>
        <w:t>.’ </w:t>
      </w:r>
      <w:proofErr w:type="spellStart"/>
      <w:r w:rsidRPr="00226BC7">
        <w:rPr>
          <w:rFonts w:ascii="Garamond" w:eastAsia="Times New Roman" w:hAnsi="Garamond" w:cs="Noto Sans"/>
          <w:color w:val="333333"/>
          <w:kern w:val="0"/>
          <w:bdr w:val="none" w:sz="0" w:space="0" w:color="auto" w:frame="1"/>
          <w:lang w:eastAsia="en-GB"/>
          <w14:ligatures w14:val="none"/>
        </w:rPr>
        <w:t>Etica</w:t>
      </w:r>
      <w:proofErr w:type="spellEnd"/>
      <w:r w:rsidRPr="00226BC7">
        <w:rPr>
          <w:rFonts w:ascii="Garamond" w:eastAsia="Times New Roman" w:hAnsi="Garamond" w:cs="Noto Sans"/>
          <w:color w:val="333333"/>
          <w:kern w:val="0"/>
          <w:bdr w:val="none" w:sz="0" w:space="0" w:color="auto" w:frame="1"/>
          <w:lang w:eastAsia="en-GB"/>
          <w14:ligatures w14:val="none"/>
        </w:rPr>
        <w:t xml:space="preserve"> and </w:t>
      </w:r>
      <w:proofErr w:type="spellStart"/>
      <w:r w:rsidRPr="00226BC7">
        <w:rPr>
          <w:rFonts w:ascii="Garamond" w:eastAsia="Times New Roman" w:hAnsi="Garamond" w:cs="Noto Sans"/>
          <w:color w:val="333333"/>
          <w:kern w:val="0"/>
          <w:bdr w:val="none" w:sz="0" w:space="0" w:color="auto" w:frame="1"/>
          <w:lang w:eastAsia="en-GB"/>
          <w14:ligatures w14:val="none"/>
        </w:rPr>
        <w:t>Politica</w:t>
      </w:r>
      <w:proofErr w:type="spellEnd"/>
      <w:r w:rsidRPr="00226BC7">
        <w:rPr>
          <w:rFonts w:ascii="Garamond" w:eastAsia="Times New Roman" w:hAnsi="Garamond" w:cs="Noto Sans"/>
          <w:color w:val="333333"/>
          <w:kern w:val="0"/>
          <w:bdr w:val="none" w:sz="0" w:space="0" w:color="auto" w:frame="1"/>
          <w:lang w:eastAsia="en-GB"/>
          <w14:ligatures w14:val="none"/>
        </w:rPr>
        <w:t xml:space="preserve"> / Ethics and Politics</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13</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2</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159</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179</w:t>
      </w:r>
      <w:r w:rsidRPr="00226BC7">
        <w:rPr>
          <w:rFonts w:ascii="Garamond" w:eastAsia="Times New Roman" w:hAnsi="Garamond" w:cs="Noto Sans"/>
          <w:color w:val="333333"/>
          <w:kern w:val="0"/>
          <w:lang w:eastAsia="en-GB"/>
          <w14:ligatures w14:val="none"/>
        </w:rPr>
        <w:t>.</w:t>
      </w:r>
      <w:hyperlink r:id="rId7" w:tgtFrame="_blank" w:history="1">
        <w:r w:rsidRPr="00226BC7">
          <w:rPr>
            <w:rFonts w:ascii="Garamond" w:eastAsia="Times New Roman" w:hAnsi="Garamond" w:cs="Noto Sans"/>
            <w:color w:val="333333"/>
            <w:kern w:val="0"/>
            <w:u w:val="single"/>
            <w:bdr w:val="none" w:sz="0" w:space="0" w:color="auto" w:frame="1"/>
            <w:lang w:eastAsia="en-GB"/>
            <w14:ligatures w14:val="none"/>
          </w:rPr>
          <w:t>Google Scholar</w:t>
        </w:r>
      </w:hyperlink>
    </w:p>
    <w:p w14:paraId="79A469A9" w14:textId="250AAE03" w:rsidR="00226BC7" w:rsidRPr="00226BC7" w:rsidRDefault="00226BC7" w:rsidP="00226BC7">
      <w:pPr>
        <w:shd w:val="clear" w:color="auto" w:fill="FFFFFF"/>
        <w:jc w:val="both"/>
        <w:textAlignment w:val="baseline"/>
        <w:rPr>
          <w:rFonts w:ascii="Garamond" w:eastAsia="Times New Roman" w:hAnsi="Garamond" w:cs="Noto Sans"/>
          <w:color w:val="333333"/>
          <w:kern w:val="0"/>
          <w:lang w:eastAsia="en-GB"/>
          <w14:ligatures w14:val="none"/>
        </w:rPr>
      </w:pPr>
      <w:r w:rsidRPr="00226BC7">
        <w:rPr>
          <w:rFonts w:ascii="Garamond" w:eastAsia="Times New Roman" w:hAnsi="Garamond" w:cs="Noto Sans"/>
          <w:color w:val="333333"/>
          <w:kern w:val="0"/>
          <w:bdr w:val="none" w:sz="0" w:space="0" w:color="auto" w:frame="1"/>
          <w:lang w:eastAsia="en-GB"/>
          <w14:ligatures w14:val="none"/>
        </w:rPr>
        <w:t>D'Alfonso, S.</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2011</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On Quantifying Semantic Information</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Information</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1</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61</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101</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10.3390/info2010061</w:t>
      </w:r>
      <w:hyperlink r:id="rId8" w:tgtFrame="_blank" w:history="1">
        <w:r w:rsidRPr="00226BC7">
          <w:rPr>
            <w:rFonts w:ascii="Garamond" w:eastAsia="Times New Roman" w:hAnsi="Garamond" w:cs="Noto Sans"/>
            <w:color w:val="333333"/>
            <w:kern w:val="0"/>
            <w:u w:val="single"/>
            <w:bdr w:val="none" w:sz="0" w:space="0" w:color="auto" w:frame="1"/>
            <w:lang w:eastAsia="en-GB"/>
            <w14:ligatures w14:val="none"/>
          </w:rPr>
          <w:t>CrossRef</w:t>
        </w:r>
      </w:hyperlink>
      <w:hyperlink r:id="rId9" w:tgtFrame="_blank" w:history="1">
        <w:r w:rsidRPr="00226BC7">
          <w:rPr>
            <w:rFonts w:ascii="Garamond" w:eastAsia="Times New Roman" w:hAnsi="Garamond" w:cs="Noto Sans"/>
            <w:color w:val="333333"/>
            <w:kern w:val="0"/>
            <w:u w:val="single"/>
            <w:bdr w:val="none" w:sz="0" w:space="0" w:color="auto" w:frame="1"/>
            <w:lang w:eastAsia="en-GB"/>
            <w14:ligatures w14:val="none"/>
          </w:rPr>
          <w:t>Google Scholar</w:t>
        </w:r>
      </w:hyperlink>
    </w:p>
    <w:p w14:paraId="289EF275" w14:textId="77777777" w:rsidR="001F1C20" w:rsidRDefault="00226BC7" w:rsidP="001F1C20">
      <w:pPr>
        <w:shd w:val="clear" w:color="auto" w:fill="FFFFFF"/>
        <w:jc w:val="both"/>
        <w:textAlignment w:val="baseline"/>
        <w:rPr>
          <w:rFonts w:ascii="Garamond" w:eastAsia="Times New Roman" w:hAnsi="Garamond" w:cs="Noto Sans"/>
          <w:color w:val="333333"/>
          <w:kern w:val="0"/>
          <w:lang w:eastAsia="en-GB"/>
          <w14:ligatures w14:val="none"/>
        </w:rPr>
      </w:pPr>
      <w:r w:rsidRPr="00226BC7">
        <w:rPr>
          <w:rFonts w:ascii="Garamond" w:eastAsia="Times New Roman" w:hAnsi="Garamond" w:cs="Noto Sans"/>
          <w:color w:val="333333"/>
          <w:kern w:val="0"/>
          <w:bdr w:val="none" w:sz="0" w:space="0" w:color="auto" w:frame="1"/>
          <w:lang w:eastAsia="en-GB"/>
          <w14:ligatures w14:val="none"/>
        </w:rPr>
        <w:t>Dinneen, J.D.</w:t>
      </w:r>
      <w:r w:rsidRPr="00226BC7">
        <w:rPr>
          <w:rFonts w:ascii="Garamond" w:eastAsia="Times New Roman" w:hAnsi="Garamond" w:cs="Noto Sans"/>
          <w:color w:val="333333"/>
          <w:kern w:val="0"/>
          <w:lang w:eastAsia="en-GB"/>
          <w14:ligatures w14:val="none"/>
        </w:rPr>
        <w:t> and </w:t>
      </w:r>
      <w:r w:rsidRPr="00226BC7">
        <w:rPr>
          <w:rFonts w:ascii="Garamond" w:eastAsia="Times New Roman" w:hAnsi="Garamond" w:cs="Noto Sans"/>
          <w:color w:val="333333"/>
          <w:kern w:val="0"/>
          <w:bdr w:val="none" w:sz="0" w:space="0" w:color="auto" w:frame="1"/>
          <w:lang w:eastAsia="en-GB"/>
          <w14:ligatures w14:val="none"/>
        </w:rPr>
        <w:t>Brauner, C.</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2015</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Practical and Philosophical Considerations for Defining Information as Well-Formed, Meaningful Data in the Information Sciences</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Library Trends</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63</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3</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378</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400</w:t>
      </w:r>
      <w:r w:rsidRPr="00226BC7">
        <w:rPr>
          <w:rFonts w:ascii="Garamond" w:eastAsia="Times New Roman" w:hAnsi="Garamond" w:cs="Noto Sans"/>
          <w:color w:val="333333"/>
          <w:kern w:val="0"/>
          <w:lang w:eastAsia="en-GB"/>
          <w14:ligatures w14:val="none"/>
        </w:rPr>
        <w:t>.</w:t>
      </w:r>
      <w:hyperlink r:id="rId10" w:tgtFrame="_blank" w:history="1">
        <w:r w:rsidRPr="00226BC7">
          <w:rPr>
            <w:rFonts w:ascii="Garamond" w:eastAsia="Times New Roman" w:hAnsi="Garamond" w:cs="Noto Sans"/>
            <w:color w:val="333333"/>
            <w:kern w:val="0"/>
            <w:u w:val="single"/>
            <w:bdr w:val="none" w:sz="0" w:space="0" w:color="auto" w:frame="1"/>
            <w:lang w:eastAsia="en-GB"/>
            <w14:ligatures w14:val="none"/>
          </w:rPr>
          <w:t>CrossRef</w:t>
        </w:r>
      </w:hyperlink>
      <w:hyperlink r:id="rId11" w:tgtFrame="_blank" w:history="1">
        <w:r w:rsidRPr="00226BC7">
          <w:rPr>
            <w:rFonts w:ascii="Garamond" w:eastAsia="Times New Roman" w:hAnsi="Garamond" w:cs="Noto Sans"/>
            <w:color w:val="333333"/>
            <w:kern w:val="0"/>
            <w:u w:val="single"/>
            <w:bdr w:val="none" w:sz="0" w:space="0" w:color="auto" w:frame="1"/>
            <w:lang w:eastAsia="en-GB"/>
            <w14:ligatures w14:val="none"/>
          </w:rPr>
          <w:t>Google Scholar</w:t>
        </w:r>
      </w:hyperlink>
    </w:p>
    <w:p w14:paraId="12A1E8E6" w14:textId="343D241B" w:rsidR="00B470DF" w:rsidRPr="001F1C20" w:rsidRDefault="00B470DF" w:rsidP="001F1C20">
      <w:pPr>
        <w:shd w:val="clear" w:color="auto" w:fill="FFFFFF"/>
        <w:jc w:val="both"/>
        <w:textAlignment w:val="baseline"/>
        <w:rPr>
          <w:rFonts w:ascii="Garamond" w:eastAsia="Times New Roman" w:hAnsi="Garamond" w:cs="Noto Sans"/>
          <w:color w:val="333333"/>
          <w:kern w:val="0"/>
          <w:lang w:eastAsia="en-GB"/>
          <w14:ligatures w14:val="none"/>
        </w:rPr>
      </w:pPr>
      <w:r w:rsidRPr="00226BC7">
        <w:rPr>
          <w:rFonts w:ascii="Garamond" w:hAnsi="Garamond" w:cs="Open Sans"/>
          <w:color w:val="333333"/>
        </w:rPr>
        <w:t>Cohen, Jonathan &amp; Meskin, Aaron (2006). An objective counterfactual theory of information.</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Australasian Journal of Philosophy</w:t>
      </w:r>
      <w:r w:rsidRPr="00226BC7">
        <w:rPr>
          <w:rStyle w:val="apple-converted-space"/>
          <w:rFonts w:ascii="Garamond" w:eastAsiaTheme="majorEastAsia" w:hAnsi="Garamond" w:cs="Open Sans"/>
          <w:color w:val="333333"/>
        </w:rPr>
        <w:t> </w:t>
      </w:r>
      <w:r w:rsidRPr="00226BC7">
        <w:rPr>
          <w:rFonts w:ascii="Garamond" w:hAnsi="Garamond" w:cs="Open Sans"/>
          <w:color w:val="333333"/>
        </w:rPr>
        <w:t>84 (3):333 – 352.</w:t>
      </w:r>
    </w:p>
    <w:p w14:paraId="68707341" w14:textId="77777777" w:rsidR="00B470DF" w:rsidRPr="00226BC7" w:rsidRDefault="00B470DF" w:rsidP="00226BC7">
      <w:pPr>
        <w:ind w:left="567" w:hanging="567"/>
        <w:jc w:val="both"/>
        <w:rPr>
          <w:rFonts w:ascii="Garamond" w:hAnsi="Garamond" w:cs="Open Sans"/>
          <w:color w:val="333333"/>
        </w:rPr>
      </w:pPr>
      <w:proofErr w:type="spellStart"/>
      <w:r w:rsidRPr="00226BC7">
        <w:rPr>
          <w:rFonts w:ascii="Garamond" w:hAnsi="Garamond" w:cs="Open Sans"/>
          <w:color w:val="333333"/>
        </w:rPr>
        <w:t>Dretske</w:t>
      </w:r>
      <w:proofErr w:type="spellEnd"/>
      <w:r w:rsidRPr="00226BC7">
        <w:rPr>
          <w:rFonts w:ascii="Garamond" w:hAnsi="Garamond" w:cs="Open Sans"/>
          <w:color w:val="333333"/>
        </w:rPr>
        <w:t>, Fred I. (1981).</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Knowledge and the Flow of Information</w:t>
      </w:r>
      <w:r w:rsidRPr="00226BC7">
        <w:rPr>
          <w:rFonts w:ascii="Garamond" w:hAnsi="Garamond" w:cs="Open Sans"/>
          <w:color w:val="333333"/>
        </w:rPr>
        <w:t>. Stanford, CA: MIT Press.</w:t>
      </w:r>
    </w:p>
    <w:p w14:paraId="01A6D057" w14:textId="77777777" w:rsidR="00226BC7" w:rsidRPr="00226BC7" w:rsidRDefault="00226BC7" w:rsidP="00226BC7">
      <w:pPr>
        <w:shd w:val="clear" w:color="auto" w:fill="FFFFFF"/>
        <w:jc w:val="both"/>
        <w:textAlignment w:val="baseline"/>
        <w:rPr>
          <w:rFonts w:ascii="Garamond" w:eastAsia="Times New Roman" w:hAnsi="Garamond" w:cs="Noto Sans"/>
          <w:color w:val="333333"/>
          <w:kern w:val="0"/>
          <w:lang w:eastAsia="en-GB"/>
          <w14:ligatures w14:val="none"/>
        </w:rPr>
      </w:pPr>
      <w:proofErr w:type="spellStart"/>
      <w:r w:rsidRPr="00226BC7">
        <w:rPr>
          <w:rFonts w:ascii="Garamond" w:eastAsia="Times New Roman" w:hAnsi="Garamond" w:cs="Noto Sans"/>
          <w:color w:val="333333"/>
          <w:kern w:val="0"/>
          <w:bdr w:val="none" w:sz="0" w:space="0" w:color="auto" w:frame="1"/>
          <w:lang w:eastAsia="en-GB"/>
          <w14:ligatures w14:val="none"/>
        </w:rPr>
        <w:t>Fallis</w:t>
      </w:r>
      <w:proofErr w:type="spellEnd"/>
      <w:r w:rsidRPr="00226BC7">
        <w:rPr>
          <w:rFonts w:ascii="Garamond" w:eastAsia="Times New Roman" w:hAnsi="Garamond" w:cs="Noto Sans"/>
          <w:color w:val="333333"/>
          <w:kern w:val="0"/>
          <w:bdr w:val="none" w:sz="0" w:space="0" w:color="auto" w:frame="1"/>
          <w:lang w:eastAsia="en-GB"/>
          <w14:ligatures w14:val="none"/>
        </w:rPr>
        <w:t>, D.</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2009</w:t>
      </w:r>
      <w:r w:rsidRPr="00226BC7">
        <w:rPr>
          <w:rFonts w:ascii="Garamond" w:eastAsia="Times New Roman" w:hAnsi="Garamond" w:cs="Noto Sans"/>
          <w:color w:val="333333"/>
          <w:kern w:val="0"/>
          <w:lang w:eastAsia="en-GB"/>
          <w14:ligatures w14:val="none"/>
        </w:rPr>
        <w:t xml:space="preserve">). A Conceptual Analysis of Disinformation, Preprint from </w:t>
      </w:r>
      <w:proofErr w:type="spellStart"/>
      <w:r w:rsidRPr="00226BC7">
        <w:rPr>
          <w:rFonts w:ascii="Garamond" w:eastAsia="Times New Roman" w:hAnsi="Garamond" w:cs="Noto Sans"/>
          <w:color w:val="333333"/>
          <w:kern w:val="0"/>
          <w:lang w:eastAsia="en-GB"/>
          <w14:ligatures w14:val="none"/>
        </w:rPr>
        <w:t>iConference</w:t>
      </w:r>
      <w:proofErr w:type="spellEnd"/>
      <w:r w:rsidRPr="00226BC7">
        <w:rPr>
          <w:rFonts w:ascii="Garamond" w:eastAsia="Times New Roman" w:hAnsi="Garamond" w:cs="Noto Sans"/>
          <w:color w:val="333333"/>
          <w:kern w:val="0"/>
          <w:lang w:eastAsia="en-GB"/>
          <w14:ligatures w14:val="none"/>
        </w:rPr>
        <w:t>, Tucson, AZ, 331. Available at </w:t>
      </w:r>
      <w:hyperlink r:id="rId12" w:history="1">
        <w:r w:rsidRPr="00226BC7">
          <w:rPr>
            <w:rFonts w:ascii="Garamond" w:eastAsia="Times New Roman" w:hAnsi="Garamond" w:cs="Noto Sans"/>
            <w:color w:val="333333"/>
            <w:kern w:val="0"/>
            <w:u w:val="single"/>
            <w:bdr w:val="none" w:sz="0" w:space="0" w:color="auto" w:frame="1"/>
            <w:lang w:eastAsia="en-GB"/>
            <w14:ligatures w14:val="none"/>
          </w:rPr>
          <w:t>www.ideals.illinois.edu/bitstream/handle/2142/15205/fallis_disinfo1.pdf?</w:t>
        </w:r>
      </w:hyperlink>
    </w:p>
    <w:p w14:paraId="5E3DBAE4" w14:textId="77777777" w:rsidR="00226BC7" w:rsidRPr="00226BC7" w:rsidRDefault="00226BC7" w:rsidP="00226BC7">
      <w:pPr>
        <w:shd w:val="clear" w:color="auto" w:fill="FFFFFF"/>
        <w:jc w:val="both"/>
        <w:textAlignment w:val="baseline"/>
        <w:rPr>
          <w:rFonts w:ascii="Garamond" w:eastAsia="Times New Roman" w:hAnsi="Garamond" w:cs="Noto Sans"/>
          <w:color w:val="333333"/>
          <w:kern w:val="0"/>
          <w:lang w:eastAsia="en-GB"/>
          <w14:ligatures w14:val="none"/>
        </w:rPr>
      </w:pPr>
      <w:proofErr w:type="spellStart"/>
      <w:r w:rsidRPr="00226BC7">
        <w:rPr>
          <w:rFonts w:ascii="Garamond" w:eastAsia="Times New Roman" w:hAnsi="Garamond" w:cs="Noto Sans"/>
          <w:color w:val="333333"/>
          <w:kern w:val="0"/>
          <w:bdr w:val="none" w:sz="0" w:space="0" w:color="auto" w:frame="1"/>
          <w:lang w:eastAsia="en-GB"/>
          <w14:ligatures w14:val="none"/>
        </w:rPr>
        <w:t>Fallis</w:t>
      </w:r>
      <w:proofErr w:type="spellEnd"/>
      <w:r w:rsidRPr="00226BC7">
        <w:rPr>
          <w:rFonts w:ascii="Garamond" w:eastAsia="Times New Roman" w:hAnsi="Garamond" w:cs="Noto Sans"/>
          <w:color w:val="333333"/>
          <w:kern w:val="0"/>
          <w:bdr w:val="none" w:sz="0" w:space="0" w:color="auto" w:frame="1"/>
          <w:lang w:eastAsia="en-GB"/>
          <w14:ligatures w14:val="none"/>
        </w:rPr>
        <w:t>, D.</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2015</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 xml:space="preserve">What is </w:t>
      </w:r>
      <w:proofErr w:type="gramStart"/>
      <w:r w:rsidRPr="00226BC7">
        <w:rPr>
          <w:rFonts w:ascii="Garamond" w:eastAsia="Times New Roman" w:hAnsi="Garamond" w:cs="Noto Sans"/>
          <w:color w:val="333333"/>
          <w:kern w:val="0"/>
          <w:bdr w:val="none" w:sz="0" w:space="0" w:color="auto" w:frame="1"/>
          <w:lang w:eastAsia="en-GB"/>
          <w14:ligatures w14:val="none"/>
        </w:rPr>
        <w:t>Disinformation?</w:t>
      </w:r>
      <w:r w:rsidRPr="00226BC7">
        <w:rPr>
          <w:rFonts w:ascii="Garamond" w:eastAsia="Times New Roman" w:hAnsi="Garamond" w:cs="Noto Sans"/>
          <w:color w:val="333333"/>
          <w:kern w:val="0"/>
          <w:lang w:eastAsia="en-GB"/>
          <w14:ligatures w14:val="none"/>
        </w:rPr>
        <w:t>.</w:t>
      </w:r>
      <w:proofErr w:type="gramEnd"/>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Library Trends</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63</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3</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401</w:t>
      </w:r>
      <w:r w:rsidRPr="00226BC7">
        <w:rPr>
          <w:rFonts w:ascii="Garamond" w:eastAsia="Times New Roman" w:hAnsi="Garamond" w:cs="Noto Sans"/>
          <w:color w:val="333333"/>
          <w:kern w:val="0"/>
          <w:lang w:eastAsia="en-GB"/>
          <w14:ligatures w14:val="none"/>
        </w:rPr>
        <w:t>–26.</w:t>
      </w:r>
      <w:r w:rsidRPr="00226BC7">
        <w:rPr>
          <w:rFonts w:ascii="Garamond" w:eastAsia="Times New Roman" w:hAnsi="Garamond" w:cs="Noto Sans"/>
          <w:color w:val="333333"/>
          <w:kern w:val="0"/>
          <w:bdr w:val="none" w:sz="0" w:space="0" w:color="auto" w:frame="1"/>
          <w:lang w:eastAsia="en-GB"/>
          <w14:ligatures w14:val="none"/>
        </w:rPr>
        <w:t>10.1353/lib.2015.0014</w:t>
      </w:r>
      <w:hyperlink r:id="rId13" w:tgtFrame="_blank" w:history="1">
        <w:r w:rsidRPr="00226BC7">
          <w:rPr>
            <w:rFonts w:ascii="Garamond" w:eastAsia="Times New Roman" w:hAnsi="Garamond" w:cs="Noto Sans"/>
            <w:color w:val="333333"/>
            <w:kern w:val="0"/>
            <w:u w:val="single"/>
            <w:bdr w:val="none" w:sz="0" w:space="0" w:color="auto" w:frame="1"/>
            <w:lang w:eastAsia="en-GB"/>
            <w14:ligatures w14:val="none"/>
          </w:rPr>
          <w:t>CrossRef</w:t>
        </w:r>
      </w:hyperlink>
      <w:hyperlink r:id="rId14" w:tgtFrame="_blank" w:history="1">
        <w:r w:rsidRPr="00226BC7">
          <w:rPr>
            <w:rFonts w:ascii="Garamond" w:eastAsia="Times New Roman" w:hAnsi="Garamond" w:cs="Noto Sans"/>
            <w:color w:val="333333"/>
            <w:kern w:val="0"/>
            <w:u w:val="single"/>
            <w:bdr w:val="none" w:sz="0" w:space="0" w:color="auto" w:frame="1"/>
            <w:lang w:eastAsia="en-GB"/>
            <w14:ligatures w14:val="none"/>
          </w:rPr>
          <w:t>Google Scholar</w:t>
        </w:r>
      </w:hyperlink>
    </w:p>
    <w:p w14:paraId="1F0BC6AC" w14:textId="1E2154FA" w:rsidR="00226BC7" w:rsidRPr="00226BC7" w:rsidRDefault="00226BC7" w:rsidP="00226BC7">
      <w:pPr>
        <w:shd w:val="clear" w:color="auto" w:fill="FFFFFF"/>
        <w:jc w:val="both"/>
        <w:textAlignment w:val="baseline"/>
        <w:rPr>
          <w:rFonts w:ascii="Garamond" w:eastAsia="Times New Roman" w:hAnsi="Garamond" w:cs="Noto Sans"/>
          <w:color w:val="333333"/>
          <w:kern w:val="0"/>
          <w:lang w:eastAsia="en-GB"/>
          <w14:ligatures w14:val="none"/>
        </w:rPr>
      </w:pPr>
      <w:r w:rsidRPr="00226BC7">
        <w:rPr>
          <w:rFonts w:ascii="Garamond" w:eastAsia="Times New Roman" w:hAnsi="Garamond" w:cs="Noto Sans"/>
          <w:color w:val="333333"/>
          <w:kern w:val="0"/>
          <w:bdr w:val="none" w:sz="0" w:space="0" w:color="auto" w:frame="1"/>
          <w:lang w:eastAsia="en-GB"/>
          <w14:ligatures w14:val="none"/>
        </w:rPr>
        <w:t>Fetzer, J.H.</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2004</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i/>
          <w:iCs/>
          <w:color w:val="333333"/>
          <w:kern w:val="0"/>
          <w:bdr w:val="none" w:sz="0" w:space="0" w:color="auto" w:frame="1"/>
          <w:lang w:eastAsia="en-GB"/>
          <w14:ligatures w14:val="none"/>
        </w:rPr>
        <w:t>a</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 xml:space="preserve">Information: Does it Have </w:t>
      </w:r>
      <w:proofErr w:type="gramStart"/>
      <w:r w:rsidRPr="00226BC7">
        <w:rPr>
          <w:rFonts w:ascii="Garamond" w:eastAsia="Times New Roman" w:hAnsi="Garamond" w:cs="Noto Sans"/>
          <w:color w:val="333333"/>
          <w:kern w:val="0"/>
          <w:bdr w:val="none" w:sz="0" w:space="0" w:color="auto" w:frame="1"/>
          <w:lang w:eastAsia="en-GB"/>
          <w14:ligatures w14:val="none"/>
        </w:rPr>
        <w:t>To</w:t>
      </w:r>
      <w:proofErr w:type="gramEnd"/>
      <w:r w:rsidRPr="00226BC7">
        <w:rPr>
          <w:rFonts w:ascii="Garamond" w:eastAsia="Times New Roman" w:hAnsi="Garamond" w:cs="Noto Sans"/>
          <w:color w:val="333333"/>
          <w:kern w:val="0"/>
          <w:bdr w:val="none" w:sz="0" w:space="0" w:color="auto" w:frame="1"/>
          <w:lang w:eastAsia="en-GB"/>
          <w14:ligatures w14:val="none"/>
        </w:rPr>
        <w:t xml:space="preserve"> Be True?</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Minds and Machines</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14</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223</w:t>
      </w:r>
      <w:r w:rsidRPr="00226BC7">
        <w:rPr>
          <w:rFonts w:ascii="Garamond" w:eastAsia="Times New Roman" w:hAnsi="Garamond" w:cs="Noto Sans"/>
          <w:color w:val="333333"/>
          <w:kern w:val="0"/>
          <w:lang w:eastAsia="en-GB"/>
          <w14:ligatures w14:val="none"/>
        </w:rPr>
        <w:t>–9.</w:t>
      </w:r>
      <w:r w:rsidRPr="00226BC7">
        <w:rPr>
          <w:rFonts w:ascii="Garamond" w:eastAsia="Times New Roman" w:hAnsi="Garamond" w:cs="Noto Sans"/>
          <w:color w:val="333333"/>
          <w:kern w:val="0"/>
          <w:bdr w:val="none" w:sz="0" w:space="0" w:color="auto" w:frame="1"/>
          <w:lang w:eastAsia="en-GB"/>
          <w14:ligatures w14:val="none"/>
        </w:rPr>
        <w:t>10.1023/</w:t>
      </w:r>
      <w:proofErr w:type="gramStart"/>
      <w:r w:rsidRPr="00226BC7">
        <w:rPr>
          <w:rFonts w:ascii="Garamond" w:eastAsia="Times New Roman" w:hAnsi="Garamond" w:cs="Noto Sans"/>
          <w:color w:val="333333"/>
          <w:kern w:val="0"/>
          <w:bdr w:val="none" w:sz="0" w:space="0" w:color="auto" w:frame="1"/>
          <w:lang w:eastAsia="en-GB"/>
          <w14:ligatures w14:val="none"/>
        </w:rPr>
        <w:t>B:MIND</w:t>
      </w:r>
      <w:proofErr w:type="gramEnd"/>
      <w:r w:rsidRPr="00226BC7">
        <w:rPr>
          <w:rFonts w:ascii="Garamond" w:eastAsia="Times New Roman" w:hAnsi="Garamond" w:cs="Noto Sans"/>
          <w:color w:val="333333"/>
          <w:kern w:val="0"/>
          <w:bdr w:val="none" w:sz="0" w:space="0" w:color="auto" w:frame="1"/>
          <w:lang w:eastAsia="en-GB"/>
          <w14:ligatures w14:val="none"/>
        </w:rPr>
        <w:t>.0000021682.61365.56</w:t>
      </w:r>
      <w:hyperlink r:id="rId15" w:tgtFrame="_blank" w:history="1">
        <w:r w:rsidRPr="00226BC7">
          <w:rPr>
            <w:rFonts w:ascii="Garamond" w:eastAsia="Times New Roman" w:hAnsi="Garamond" w:cs="Noto Sans"/>
            <w:color w:val="333333"/>
            <w:kern w:val="0"/>
            <w:u w:val="single"/>
            <w:bdr w:val="none" w:sz="0" w:space="0" w:color="auto" w:frame="1"/>
            <w:lang w:eastAsia="en-GB"/>
            <w14:ligatures w14:val="none"/>
          </w:rPr>
          <w:t>CrossRef</w:t>
        </w:r>
      </w:hyperlink>
      <w:hyperlink r:id="rId16" w:tgtFrame="_blank" w:history="1">
        <w:r w:rsidRPr="00226BC7">
          <w:rPr>
            <w:rFonts w:ascii="Garamond" w:eastAsia="Times New Roman" w:hAnsi="Garamond" w:cs="Noto Sans"/>
            <w:color w:val="333333"/>
            <w:kern w:val="0"/>
            <w:u w:val="single"/>
            <w:bdr w:val="none" w:sz="0" w:space="0" w:color="auto" w:frame="1"/>
            <w:lang w:eastAsia="en-GB"/>
            <w14:ligatures w14:val="none"/>
          </w:rPr>
          <w:t>Google Scholar</w:t>
        </w:r>
      </w:hyperlink>
    </w:p>
    <w:p w14:paraId="21D17A8B" w14:textId="77777777" w:rsidR="00226BC7" w:rsidRPr="00226BC7" w:rsidRDefault="00226BC7" w:rsidP="00226BC7">
      <w:pPr>
        <w:shd w:val="clear" w:color="auto" w:fill="FFFFFF"/>
        <w:jc w:val="both"/>
        <w:textAlignment w:val="baseline"/>
        <w:rPr>
          <w:rFonts w:ascii="Garamond" w:eastAsia="Times New Roman" w:hAnsi="Garamond" w:cs="Noto Sans"/>
          <w:color w:val="333333"/>
          <w:kern w:val="0"/>
          <w:lang w:eastAsia="en-GB"/>
          <w14:ligatures w14:val="none"/>
        </w:rPr>
      </w:pPr>
      <w:r w:rsidRPr="00226BC7">
        <w:rPr>
          <w:rFonts w:ascii="Garamond" w:eastAsia="Times New Roman" w:hAnsi="Garamond" w:cs="Noto Sans"/>
          <w:color w:val="333333"/>
          <w:kern w:val="0"/>
          <w:bdr w:val="none" w:sz="0" w:space="0" w:color="auto" w:frame="1"/>
          <w:lang w:eastAsia="en-GB"/>
          <w14:ligatures w14:val="none"/>
        </w:rPr>
        <w:t>Fetzer, J.H.</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2004</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i/>
          <w:iCs/>
          <w:color w:val="333333"/>
          <w:kern w:val="0"/>
          <w:bdr w:val="none" w:sz="0" w:space="0" w:color="auto" w:frame="1"/>
          <w:lang w:eastAsia="en-GB"/>
          <w14:ligatures w14:val="none"/>
        </w:rPr>
        <w:t>b</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Disinformation: The Use of False Information</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Minds and Machines</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14</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231</w:t>
      </w:r>
      <w:r w:rsidRPr="00226BC7">
        <w:rPr>
          <w:rFonts w:ascii="Garamond" w:eastAsia="Times New Roman" w:hAnsi="Garamond" w:cs="Noto Sans"/>
          <w:color w:val="333333"/>
          <w:kern w:val="0"/>
          <w:lang w:eastAsia="en-GB"/>
          <w14:ligatures w14:val="none"/>
        </w:rPr>
        <w:t>–40.</w:t>
      </w:r>
      <w:r w:rsidRPr="00226BC7">
        <w:rPr>
          <w:rFonts w:ascii="Garamond" w:eastAsia="Times New Roman" w:hAnsi="Garamond" w:cs="Noto Sans"/>
          <w:color w:val="333333"/>
          <w:kern w:val="0"/>
          <w:bdr w:val="none" w:sz="0" w:space="0" w:color="auto" w:frame="1"/>
          <w:lang w:eastAsia="en-GB"/>
          <w14:ligatures w14:val="none"/>
        </w:rPr>
        <w:t>10.1023/B:MIND.0000021683.28604.5b</w:t>
      </w:r>
      <w:hyperlink r:id="rId17" w:tgtFrame="_blank" w:history="1">
        <w:r w:rsidRPr="00226BC7">
          <w:rPr>
            <w:rFonts w:ascii="Garamond" w:eastAsia="Times New Roman" w:hAnsi="Garamond" w:cs="Noto Sans"/>
            <w:color w:val="333333"/>
            <w:kern w:val="0"/>
            <w:u w:val="single"/>
            <w:bdr w:val="none" w:sz="0" w:space="0" w:color="auto" w:frame="1"/>
            <w:lang w:eastAsia="en-GB"/>
            <w14:ligatures w14:val="none"/>
          </w:rPr>
          <w:t>CrossRef</w:t>
        </w:r>
      </w:hyperlink>
      <w:hyperlink r:id="rId18" w:tgtFrame="_blank" w:history="1">
        <w:r w:rsidRPr="00226BC7">
          <w:rPr>
            <w:rFonts w:ascii="Garamond" w:eastAsia="Times New Roman" w:hAnsi="Garamond" w:cs="Noto Sans"/>
            <w:color w:val="333333"/>
            <w:kern w:val="0"/>
            <w:u w:val="single"/>
            <w:bdr w:val="none" w:sz="0" w:space="0" w:color="auto" w:frame="1"/>
            <w:lang w:eastAsia="en-GB"/>
            <w14:ligatures w14:val="none"/>
          </w:rPr>
          <w:t>Google Scholar</w:t>
        </w:r>
      </w:hyperlink>
    </w:p>
    <w:p w14:paraId="2FC05FE8" w14:textId="5C0205AB" w:rsidR="00226BC7" w:rsidRPr="00226BC7" w:rsidRDefault="00226BC7" w:rsidP="00226BC7">
      <w:pPr>
        <w:shd w:val="clear" w:color="auto" w:fill="FFFFFF"/>
        <w:jc w:val="both"/>
        <w:textAlignment w:val="baseline"/>
        <w:rPr>
          <w:rFonts w:ascii="Garamond" w:eastAsia="Times New Roman" w:hAnsi="Garamond" w:cs="Noto Sans"/>
          <w:color w:val="333333"/>
          <w:kern w:val="0"/>
          <w:lang w:eastAsia="en-GB"/>
          <w14:ligatures w14:val="none"/>
        </w:rPr>
      </w:pPr>
      <w:proofErr w:type="spellStart"/>
      <w:r w:rsidRPr="00226BC7">
        <w:rPr>
          <w:rFonts w:ascii="Garamond" w:eastAsia="Times New Roman" w:hAnsi="Garamond" w:cs="Noto Sans"/>
          <w:color w:val="333333"/>
          <w:kern w:val="0"/>
          <w:bdr w:val="none" w:sz="0" w:space="0" w:color="auto" w:frame="1"/>
          <w:lang w:eastAsia="en-GB"/>
          <w14:ligatures w14:val="none"/>
        </w:rPr>
        <w:t>Floridi</w:t>
      </w:r>
      <w:proofErr w:type="spellEnd"/>
      <w:r w:rsidRPr="00226BC7">
        <w:rPr>
          <w:rFonts w:ascii="Garamond" w:eastAsia="Times New Roman" w:hAnsi="Garamond" w:cs="Noto Sans"/>
          <w:color w:val="333333"/>
          <w:kern w:val="0"/>
          <w:bdr w:val="none" w:sz="0" w:space="0" w:color="auto" w:frame="1"/>
          <w:lang w:eastAsia="en-GB"/>
          <w14:ligatures w14:val="none"/>
        </w:rPr>
        <w:t>, L.</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2004</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Outline of a Theory of Strongly Semantic Information</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Minds and Machines</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14</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2</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197</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221</w:t>
      </w:r>
      <w:r w:rsidRPr="00226BC7">
        <w:rPr>
          <w:rFonts w:ascii="Garamond" w:eastAsia="Times New Roman" w:hAnsi="Garamond" w:cs="Noto Sans"/>
          <w:color w:val="333333"/>
          <w:kern w:val="0"/>
          <w:lang w:eastAsia="en-GB"/>
          <w14:ligatures w14:val="none"/>
        </w:rPr>
        <w:t>.</w:t>
      </w:r>
      <w:hyperlink r:id="rId19" w:tgtFrame="_blank" w:history="1">
        <w:r w:rsidRPr="00226BC7">
          <w:rPr>
            <w:rFonts w:ascii="Garamond" w:eastAsia="Times New Roman" w:hAnsi="Garamond" w:cs="Noto Sans"/>
            <w:color w:val="333333"/>
            <w:kern w:val="0"/>
            <w:u w:val="single"/>
            <w:bdr w:val="none" w:sz="0" w:space="0" w:color="auto" w:frame="1"/>
            <w:lang w:eastAsia="en-GB"/>
            <w14:ligatures w14:val="none"/>
          </w:rPr>
          <w:t>CrossRef</w:t>
        </w:r>
      </w:hyperlink>
      <w:hyperlink r:id="rId20" w:tgtFrame="_blank" w:history="1">
        <w:r w:rsidRPr="00226BC7">
          <w:rPr>
            <w:rFonts w:ascii="Garamond" w:eastAsia="Times New Roman" w:hAnsi="Garamond" w:cs="Noto Sans"/>
            <w:color w:val="333333"/>
            <w:kern w:val="0"/>
            <w:u w:val="single"/>
            <w:bdr w:val="none" w:sz="0" w:space="0" w:color="auto" w:frame="1"/>
            <w:lang w:eastAsia="en-GB"/>
            <w14:ligatures w14:val="none"/>
          </w:rPr>
          <w:t>Google Scholar</w:t>
        </w:r>
      </w:hyperlink>
    </w:p>
    <w:p w14:paraId="618DBFFE" w14:textId="77777777" w:rsidR="00226BC7" w:rsidRPr="00226BC7" w:rsidRDefault="00226BC7" w:rsidP="00226BC7">
      <w:pPr>
        <w:shd w:val="clear" w:color="auto" w:fill="FFFFFF"/>
        <w:jc w:val="both"/>
        <w:textAlignment w:val="baseline"/>
        <w:rPr>
          <w:rFonts w:ascii="Garamond" w:eastAsia="Times New Roman" w:hAnsi="Garamond" w:cs="Noto Sans"/>
          <w:color w:val="333333"/>
          <w:kern w:val="0"/>
          <w:lang w:eastAsia="en-GB"/>
          <w14:ligatures w14:val="none"/>
        </w:rPr>
      </w:pPr>
      <w:proofErr w:type="spellStart"/>
      <w:r w:rsidRPr="00226BC7">
        <w:rPr>
          <w:rFonts w:ascii="Garamond" w:eastAsia="Times New Roman" w:hAnsi="Garamond" w:cs="Noto Sans"/>
          <w:color w:val="333333"/>
          <w:kern w:val="0"/>
          <w:bdr w:val="none" w:sz="0" w:space="0" w:color="auto" w:frame="1"/>
          <w:lang w:eastAsia="en-GB"/>
          <w14:ligatures w14:val="none"/>
        </w:rPr>
        <w:t>Floridi</w:t>
      </w:r>
      <w:proofErr w:type="spellEnd"/>
      <w:r w:rsidRPr="00226BC7">
        <w:rPr>
          <w:rFonts w:ascii="Garamond" w:eastAsia="Times New Roman" w:hAnsi="Garamond" w:cs="Noto Sans"/>
          <w:color w:val="333333"/>
          <w:kern w:val="0"/>
          <w:bdr w:val="none" w:sz="0" w:space="0" w:color="auto" w:frame="1"/>
          <w:lang w:eastAsia="en-GB"/>
          <w14:ligatures w14:val="none"/>
        </w:rPr>
        <w:t>, L.</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2005</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i/>
          <w:iCs/>
          <w:color w:val="333333"/>
          <w:kern w:val="0"/>
          <w:bdr w:val="none" w:sz="0" w:space="0" w:color="auto" w:frame="1"/>
          <w:lang w:eastAsia="en-GB"/>
          <w14:ligatures w14:val="none"/>
        </w:rPr>
        <w:t>a</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Is Semantic Information Meaningful Data?</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 xml:space="preserve">Philosophy and </w:t>
      </w:r>
      <w:proofErr w:type="spellStart"/>
      <w:r w:rsidRPr="00226BC7">
        <w:rPr>
          <w:rFonts w:ascii="Garamond" w:eastAsia="Times New Roman" w:hAnsi="Garamond" w:cs="Noto Sans"/>
          <w:color w:val="333333"/>
          <w:kern w:val="0"/>
          <w:bdr w:val="none" w:sz="0" w:space="0" w:color="auto" w:frame="1"/>
          <w:lang w:eastAsia="en-GB"/>
          <w14:ligatures w14:val="none"/>
        </w:rPr>
        <w:t>Phenomological</w:t>
      </w:r>
      <w:proofErr w:type="spellEnd"/>
      <w:r w:rsidRPr="00226BC7">
        <w:rPr>
          <w:rFonts w:ascii="Garamond" w:eastAsia="Times New Roman" w:hAnsi="Garamond" w:cs="Noto Sans"/>
          <w:color w:val="333333"/>
          <w:kern w:val="0"/>
          <w:bdr w:val="none" w:sz="0" w:space="0" w:color="auto" w:frame="1"/>
          <w:lang w:eastAsia="en-GB"/>
          <w14:ligatures w14:val="none"/>
        </w:rPr>
        <w:t xml:space="preserve"> Research</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LXX</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2</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351</w:t>
      </w:r>
      <w:r w:rsidRPr="00226BC7">
        <w:rPr>
          <w:rFonts w:ascii="Garamond" w:eastAsia="Times New Roman" w:hAnsi="Garamond" w:cs="Noto Sans"/>
          <w:color w:val="333333"/>
          <w:kern w:val="0"/>
          <w:lang w:eastAsia="en-GB"/>
          <w14:ligatures w14:val="none"/>
        </w:rPr>
        <w:t>–70.</w:t>
      </w:r>
      <w:r w:rsidRPr="00226BC7">
        <w:rPr>
          <w:rFonts w:ascii="Garamond" w:eastAsia="Times New Roman" w:hAnsi="Garamond" w:cs="Noto Sans"/>
          <w:color w:val="333333"/>
          <w:kern w:val="0"/>
          <w:bdr w:val="none" w:sz="0" w:space="0" w:color="auto" w:frame="1"/>
          <w:lang w:eastAsia="en-GB"/>
          <w14:ligatures w14:val="none"/>
        </w:rPr>
        <w:t>10.1111/j.1933-1592.2005.tb00531.x</w:t>
      </w:r>
      <w:hyperlink r:id="rId21" w:tgtFrame="_blank" w:history="1">
        <w:r w:rsidRPr="00226BC7">
          <w:rPr>
            <w:rFonts w:ascii="Garamond" w:eastAsia="Times New Roman" w:hAnsi="Garamond" w:cs="Noto Sans"/>
            <w:color w:val="333333"/>
            <w:kern w:val="0"/>
            <w:u w:val="single"/>
            <w:bdr w:val="none" w:sz="0" w:space="0" w:color="auto" w:frame="1"/>
            <w:lang w:eastAsia="en-GB"/>
            <w14:ligatures w14:val="none"/>
          </w:rPr>
          <w:t>CrossRef</w:t>
        </w:r>
      </w:hyperlink>
      <w:hyperlink r:id="rId22" w:tgtFrame="_blank" w:history="1">
        <w:r w:rsidRPr="00226BC7">
          <w:rPr>
            <w:rFonts w:ascii="Garamond" w:eastAsia="Times New Roman" w:hAnsi="Garamond" w:cs="Noto Sans"/>
            <w:color w:val="333333"/>
            <w:kern w:val="0"/>
            <w:u w:val="single"/>
            <w:bdr w:val="none" w:sz="0" w:space="0" w:color="auto" w:frame="1"/>
            <w:lang w:eastAsia="en-GB"/>
            <w14:ligatures w14:val="none"/>
          </w:rPr>
          <w:t>Google Scholar</w:t>
        </w:r>
      </w:hyperlink>
    </w:p>
    <w:p w14:paraId="4BCAD580" w14:textId="24F28AD5" w:rsidR="00226BC7" w:rsidRPr="00226BC7" w:rsidRDefault="00226BC7" w:rsidP="00226BC7">
      <w:pPr>
        <w:shd w:val="clear" w:color="auto" w:fill="FFFFFF"/>
        <w:jc w:val="both"/>
        <w:textAlignment w:val="baseline"/>
        <w:rPr>
          <w:rFonts w:ascii="Garamond" w:eastAsia="Times New Roman" w:hAnsi="Garamond" w:cs="Noto Sans"/>
          <w:color w:val="333333"/>
          <w:kern w:val="0"/>
          <w:lang w:eastAsia="en-GB"/>
          <w14:ligatures w14:val="none"/>
        </w:rPr>
      </w:pPr>
      <w:proofErr w:type="spellStart"/>
      <w:r w:rsidRPr="00226BC7">
        <w:rPr>
          <w:rFonts w:ascii="Garamond" w:eastAsia="Times New Roman" w:hAnsi="Garamond" w:cs="Noto Sans"/>
          <w:color w:val="333333"/>
          <w:kern w:val="0"/>
          <w:bdr w:val="none" w:sz="0" w:space="0" w:color="auto" w:frame="1"/>
          <w:lang w:eastAsia="en-GB"/>
          <w14:ligatures w14:val="none"/>
        </w:rPr>
        <w:t>Floridi</w:t>
      </w:r>
      <w:proofErr w:type="spellEnd"/>
      <w:r w:rsidRPr="00226BC7">
        <w:rPr>
          <w:rFonts w:ascii="Garamond" w:eastAsia="Times New Roman" w:hAnsi="Garamond" w:cs="Noto Sans"/>
          <w:color w:val="333333"/>
          <w:kern w:val="0"/>
          <w:bdr w:val="none" w:sz="0" w:space="0" w:color="auto" w:frame="1"/>
          <w:lang w:eastAsia="en-GB"/>
          <w14:ligatures w14:val="none"/>
        </w:rPr>
        <w:t>, L.</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2005</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i/>
          <w:iCs/>
          <w:color w:val="333333"/>
          <w:kern w:val="0"/>
          <w:bdr w:val="none" w:sz="0" w:space="0" w:color="auto" w:frame="1"/>
          <w:lang w:eastAsia="en-GB"/>
          <w14:ligatures w14:val="none"/>
        </w:rPr>
        <w:t>b</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Semantic Conceptions of Information</w:t>
      </w:r>
      <w:r w:rsidRPr="00226BC7">
        <w:rPr>
          <w:rFonts w:ascii="Garamond" w:eastAsia="Times New Roman" w:hAnsi="Garamond" w:cs="Noto Sans"/>
          <w:color w:val="333333"/>
          <w:kern w:val="0"/>
          <w:lang w:eastAsia="en-GB"/>
          <w14:ligatures w14:val="none"/>
        </w:rPr>
        <w:t>.’ In </w:t>
      </w:r>
      <w:r w:rsidRPr="00226BC7">
        <w:rPr>
          <w:rFonts w:ascii="Garamond" w:eastAsia="Times New Roman" w:hAnsi="Garamond" w:cs="Noto Sans"/>
          <w:color w:val="333333"/>
          <w:kern w:val="0"/>
          <w:bdr w:val="none" w:sz="0" w:space="0" w:color="auto" w:frame="1"/>
          <w:lang w:eastAsia="en-GB"/>
          <w14:ligatures w14:val="none"/>
        </w:rPr>
        <w:t>Zalta, E.N.</w:t>
      </w:r>
      <w:r w:rsidRPr="00226BC7">
        <w:rPr>
          <w:rFonts w:ascii="Garamond" w:eastAsia="Times New Roman" w:hAnsi="Garamond" w:cs="Noto Sans"/>
          <w:color w:val="333333"/>
          <w:kern w:val="0"/>
          <w:lang w:eastAsia="en-GB"/>
          <w14:ligatures w14:val="none"/>
        </w:rPr>
        <w:t> (ed.), </w:t>
      </w:r>
      <w:r w:rsidRPr="00226BC7">
        <w:rPr>
          <w:rFonts w:ascii="Garamond" w:eastAsia="Times New Roman" w:hAnsi="Garamond" w:cs="Noto Sans"/>
          <w:color w:val="333333"/>
          <w:kern w:val="0"/>
          <w:bdr w:val="none" w:sz="0" w:space="0" w:color="auto" w:frame="1"/>
          <w:lang w:eastAsia="en-GB"/>
          <w14:ligatures w14:val="none"/>
        </w:rPr>
        <w:t xml:space="preserve">Stanford </w:t>
      </w:r>
      <w:proofErr w:type="spellStart"/>
      <w:r w:rsidRPr="00226BC7">
        <w:rPr>
          <w:rFonts w:ascii="Garamond" w:eastAsia="Times New Roman" w:hAnsi="Garamond" w:cs="Noto Sans"/>
          <w:color w:val="333333"/>
          <w:kern w:val="0"/>
          <w:bdr w:val="none" w:sz="0" w:space="0" w:color="auto" w:frame="1"/>
          <w:lang w:eastAsia="en-GB"/>
          <w14:ligatures w14:val="none"/>
        </w:rPr>
        <w:t>Encyclopedia</w:t>
      </w:r>
      <w:proofErr w:type="spellEnd"/>
      <w:r w:rsidRPr="00226BC7">
        <w:rPr>
          <w:rFonts w:ascii="Garamond" w:eastAsia="Times New Roman" w:hAnsi="Garamond" w:cs="Noto Sans"/>
          <w:color w:val="333333"/>
          <w:kern w:val="0"/>
          <w:bdr w:val="none" w:sz="0" w:space="0" w:color="auto" w:frame="1"/>
          <w:lang w:eastAsia="en-GB"/>
          <w14:ligatures w14:val="none"/>
        </w:rPr>
        <w:t xml:space="preserve"> of Philosophy</w:t>
      </w:r>
      <w:r w:rsidRPr="00226BC7">
        <w:rPr>
          <w:rFonts w:ascii="Garamond" w:eastAsia="Times New Roman" w:hAnsi="Garamond" w:cs="Noto Sans"/>
          <w:color w:val="333333"/>
          <w:kern w:val="0"/>
          <w:lang w:eastAsia="en-GB"/>
          <w14:ligatures w14:val="none"/>
        </w:rPr>
        <w:t>, Spring 2013 ed., 46 pp. </w:t>
      </w:r>
      <w:r w:rsidRPr="00226BC7">
        <w:rPr>
          <w:rFonts w:ascii="Garamond" w:eastAsia="Times New Roman" w:hAnsi="Garamond" w:cs="Noto Sans"/>
          <w:color w:val="333333"/>
          <w:kern w:val="0"/>
          <w:bdr w:val="none" w:sz="0" w:space="0" w:color="auto" w:frame="1"/>
          <w:lang w:eastAsia="en-GB"/>
          <w14:ligatures w14:val="none"/>
        </w:rPr>
        <w:t>Palo Alto</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Stanford University</w:t>
      </w:r>
      <w:r w:rsidRPr="00226BC7">
        <w:rPr>
          <w:rFonts w:ascii="Garamond" w:eastAsia="Times New Roman" w:hAnsi="Garamond" w:cs="Noto Sans"/>
          <w:color w:val="333333"/>
          <w:kern w:val="0"/>
          <w:lang w:eastAsia="en-GB"/>
          <w14:ligatures w14:val="none"/>
        </w:rPr>
        <w:t>. Available at </w:t>
      </w:r>
      <w:hyperlink r:id="rId23" w:history="1">
        <w:r w:rsidRPr="00226BC7">
          <w:rPr>
            <w:rFonts w:ascii="Garamond" w:eastAsia="Times New Roman" w:hAnsi="Garamond" w:cs="Noto Sans"/>
            <w:color w:val="333333"/>
            <w:kern w:val="0"/>
            <w:u w:val="single"/>
            <w:bdr w:val="none" w:sz="0" w:space="0" w:color="auto" w:frame="1"/>
            <w:lang w:eastAsia="en-GB"/>
            <w14:ligatures w14:val="none"/>
          </w:rPr>
          <w:t>http://plato.stanford.edu/archives/spr2013/entries/information-semantic/</w:t>
        </w:r>
      </w:hyperlink>
      <w:r w:rsidRPr="00226BC7">
        <w:rPr>
          <w:rFonts w:ascii="Garamond" w:eastAsia="Times New Roman" w:hAnsi="Garamond" w:cs="Noto Sans"/>
          <w:color w:val="333333"/>
          <w:kern w:val="0"/>
          <w:lang w:eastAsia="en-GB"/>
          <w14:ligatures w14:val="none"/>
        </w:rPr>
        <w:t>.</w:t>
      </w:r>
      <w:hyperlink r:id="rId24" w:tgtFrame="_blank" w:history="1">
        <w:r w:rsidRPr="00226BC7">
          <w:rPr>
            <w:rFonts w:ascii="Garamond" w:eastAsia="Times New Roman" w:hAnsi="Garamond" w:cs="Noto Sans"/>
            <w:color w:val="333333"/>
            <w:kern w:val="0"/>
            <w:u w:val="single"/>
            <w:bdr w:val="none" w:sz="0" w:space="0" w:color="auto" w:frame="1"/>
            <w:lang w:eastAsia="en-GB"/>
            <w14:ligatures w14:val="none"/>
          </w:rPr>
          <w:t>Google Scholar</w:t>
        </w:r>
      </w:hyperlink>
    </w:p>
    <w:p w14:paraId="281DCA23" w14:textId="77777777" w:rsidR="001F1C20" w:rsidRDefault="00226BC7" w:rsidP="001F1C20">
      <w:pPr>
        <w:shd w:val="clear" w:color="auto" w:fill="FFFFFF"/>
        <w:jc w:val="both"/>
        <w:textAlignment w:val="baseline"/>
        <w:rPr>
          <w:rFonts w:ascii="Garamond" w:eastAsia="Times New Roman" w:hAnsi="Garamond" w:cs="Noto Sans"/>
          <w:color w:val="333333"/>
          <w:kern w:val="0"/>
          <w:lang w:eastAsia="en-GB"/>
          <w14:ligatures w14:val="none"/>
        </w:rPr>
      </w:pPr>
      <w:proofErr w:type="spellStart"/>
      <w:r w:rsidRPr="00226BC7">
        <w:rPr>
          <w:rFonts w:ascii="Garamond" w:eastAsia="Times New Roman" w:hAnsi="Garamond" w:cs="Noto Sans"/>
          <w:color w:val="333333"/>
          <w:kern w:val="0"/>
          <w:bdr w:val="none" w:sz="0" w:space="0" w:color="auto" w:frame="1"/>
          <w:lang w:eastAsia="en-GB"/>
          <w14:ligatures w14:val="none"/>
        </w:rPr>
        <w:t>Floridi</w:t>
      </w:r>
      <w:proofErr w:type="spellEnd"/>
      <w:r w:rsidRPr="00226BC7">
        <w:rPr>
          <w:rFonts w:ascii="Garamond" w:eastAsia="Times New Roman" w:hAnsi="Garamond" w:cs="Noto Sans"/>
          <w:color w:val="333333"/>
          <w:kern w:val="0"/>
          <w:bdr w:val="none" w:sz="0" w:space="0" w:color="auto" w:frame="1"/>
          <w:lang w:eastAsia="en-GB"/>
          <w14:ligatures w14:val="none"/>
        </w:rPr>
        <w:t>, L.</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2007</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In Defence of the Veridical Nature of Semantic Information</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European Journal of Analytic Philosophy (EUJAP)</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3</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1</w:t>
      </w:r>
      <w:r w:rsidRPr="00226BC7">
        <w:rPr>
          <w:rFonts w:ascii="Garamond" w:eastAsia="Times New Roman" w:hAnsi="Garamond" w:cs="Noto Sans"/>
          <w:color w:val="333333"/>
          <w:kern w:val="0"/>
          <w:lang w:eastAsia="en-GB"/>
          <w14:ligatures w14:val="none"/>
        </w:rPr>
        <w:t>), </w:t>
      </w:r>
      <w:r w:rsidRPr="00226BC7">
        <w:rPr>
          <w:rFonts w:ascii="Garamond" w:eastAsia="Times New Roman" w:hAnsi="Garamond" w:cs="Noto Sans"/>
          <w:color w:val="333333"/>
          <w:kern w:val="0"/>
          <w:bdr w:val="none" w:sz="0" w:space="0" w:color="auto" w:frame="1"/>
          <w:lang w:eastAsia="en-GB"/>
          <w14:ligatures w14:val="none"/>
        </w:rPr>
        <w:t>31</w:t>
      </w:r>
      <w:r w:rsidRPr="00226BC7">
        <w:rPr>
          <w:rFonts w:ascii="Garamond" w:eastAsia="Times New Roman" w:hAnsi="Garamond" w:cs="Noto Sans"/>
          <w:color w:val="333333"/>
          <w:kern w:val="0"/>
          <w:lang w:eastAsia="en-GB"/>
          <w14:ligatures w14:val="none"/>
        </w:rPr>
        <w:t>–</w:t>
      </w:r>
      <w:r w:rsidRPr="00226BC7">
        <w:rPr>
          <w:rFonts w:ascii="Garamond" w:eastAsia="Times New Roman" w:hAnsi="Garamond" w:cs="Noto Sans"/>
          <w:color w:val="333333"/>
          <w:kern w:val="0"/>
          <w:bdr w:val="none" w:sz="0" w:space="0" w:color="auto" w:frame="1"/>
          <w:lang w:eastAsia="en-GB"/>
          <w14:ligatures w14:val="none"/>
        </w:rPr>
        <w:t>41</w:t>
      </w:r>
      <w:r w:rsidRPr="00226BC7">
        <w:rPr>
          <w:rFonts w:ascii="Garamond" w:eastAsia="Times New Roman" w:hAnsi="Garamond" w:cs="Noto Sans"/>
          <w:color w:val="333333"/>
          <w:kern w:val="0"/>
          <w:lang w:eastAsia="en-GB"/>
          <w14:ligatures w14:val="none"/>
        </w:rPr>
        <w:t>.</w:t>
      </w:r>
      <w:hyperlink r:id="rId25" w:tgtFrame="_blank" w:history="1">
        <w:r w:rsidRPr="00226BC7">
          <w:rPr>
            <w:rFonts w:ascii="Garamond" w:eastAsia="Times New Roman" w:hAnsi="Garamond" w:cs="Noto Sans"/>
            <w:color w:val="333333"/>
            <w:kern w:val="0"/>
            <w:u w:val="single"/>
            <w:bdr w:val="none" w:sz="0" w:space="0" w:color="auto" w:frame="1"/>
            <w:lang w:eastAsia="en-GB"/>
            <w14:ligatures w14:val="none"/>
          </w:rPr>
          <w:t>Google Scholar</w:t>
        </w:r>
      </w:hyperlink>
    </w:p>
    <w:p w14:paraId="23D52E12" w14:textId="77777777" w:rsidR="001F1C20" w:rsidRDefault="001F1C20" w:rsidP="001F1C20">
      <w:pPr>
        <w:shd w:val="clear" w:color="auto" w:fill="FFFFFF"/>
        <w:jc w:val="both"/>
        <w:textAlignment w:val="baseline"/>
        <w:rPr>
          <w:rFonts w:ascii="Garamond" w:eastAsia="Times New Roman" w:hAnsi="Garamond" w:cs="Noto Sans"/>
          <w:color w:val="333333"/>
          <w:kern w:val="0"/>
          <w:lang w:eastAsia="en-GB"/>
          <w14:ligatures w14:val="none"/>
        </w:rPr>
      </w:pPr>
      <w:proofErr w:type="spellStart"/>
      <w:r>
        <w:rPr>
          <w:rStyle w:val="surname"/>
          <w:rFonts w:ascii="Garamond" w:hAnsi="Garamond" w:cs="Noto Sans"/>
          <w:color w:val="333333"/>
          <w:bdr w:val="none" w:sz="0" w:space="0" w:color="auto" w:frame="1"/>
          <w:shd w:val="clear" w:color="auto" w:fill="FFFFFF"/>
        </w:rPr>
        <w:lastRenderedPageBreak/>
        <w:t>F</w:t>
      </w:r>
      <w:r w:rsidR="00226BC7" w:rsidRPr="00226BC7">
        <w:rPr>
          <w:rStyle w:val="surname"/>
          <w:rFonts w:ascii="Garamond" w:hAnsi="Garamond" w:cs="Noto Sans"/>
          <w:color w:val="333333"/>
          <w:bdr w:val="none" w:sz="0" w:space="0" w:color="auto" w:frame="1"/>
          <w:shd w:val="clear" w:color="auto" w:fill="FFFFFF"/>
        </w:rPr>
        <w:t>loridi</w:t>
      </w:r>
      <w:proofErr w:type="spellEnd"/>
      <w:r w:rsidR="00226BC7" w:rsidRPr="00226BC7">
        <w:rPr>
          <w:rStyle w:val="string-name"/>
          <w:rFonts w:ascii="Garamond" w:hAnsi="Garamond" w:cs="Noto Sans"/>
          <w:color w:val="333333"/>
          <w:bdr w:val="none" w:sz="0" w:space="0" w:color="auto" w:frame="1"/>
          <w:shd w:val="clear" w:color="auto" w:fill="FFFFFF"/>
        </w:rPr>
        <w:t>, </w:t>
      </w:r>
      <w:r w:rsidR="00226BC7" w:rsidRPr="00226BC7">
        <w:rPr>
          <w:rStyle w:val="given-names"/>
          <w:rFonts w:ascii="Garamond" w:hAnsi="Garamond" w:cs="Noto Sans"/>
          <w:color w:val="333333"/>
          <w:bdr w:val="none" w:sz="0" w:space="0" w:color="auto" w:frame="1"/>
          <w:shd w:val="clear" w:color="auto" w:fill="FFFFFF"/>
        </w:rPr>
        <w:t>L.</w:t>
      </w:r>
      <w:r w:rsidR="00226BC7" w:rsidRPr="00226BC7">
        <w:rPr>
          <w:rFonts w:ascii="Garamond" w:hAnsi="Garamond" w:cs="Noto Sans"/>
          <w:color w:val="333333"/>
          <w:shd w:val="clear" w:color="auto" w:fill="FFFFFF"/>
        </w:rPr>
        <w:t> (</w:t>
      </w:r>
      <w:r w:rsidR="00226BC7" w:rsidRPr="00226BC7">
        <w:rPr>
          <w:rStyle w:val="year"/>
          <w:rFonts w:ascii="Garamond" w:hAnsi="Garamond" w:cs="Noto Sans"/>
          <w:color w:val="333333"/>
          <w:bdr w:val="none" w:sz="0" w:space="0" w:color="auto" w:frame="1"/>
          <w:shd w:val="clear" w:color="auto" w:fill="FFFFFF"/>
        </w:rPr>
        <w:t>2008</w:t>
      </w:r>
      <w:r w:rsidR="00226BC7" w:rsidRPr="00226BC7">
        <w:rPr>
          <w:rFonts w:ascii="Garamond" w:hAnsi="Garamond" w:cs="Noto Sans"/>
          <w:color w:val="333333"/>
          <w:shd w:val="clear" w:color="auto" w:fill="FFFFFF"/>
        </w:rPr>
        <w:t>). ‘</w:t>
      </w:r>
      <w:r w:rsidR="00226BC7" w:rsidRPr="00226BC7">
        <w:rPr>
          <w:rStyle w:val="chapter-title"/>
          <w:rFonts w:ascii="Garamond" w:hAnsi="Garamond" w:cs="Noto Sans"/>
          <w:color w:val="333333"/>
          <w:bdr w:val="none" w:sz="0" w:space="0" w:color="auto" w:frame="1"/>
          <w:shd w:val="clear" w:color="auto" w:fill="FFFFFF"/>
        </w:rPr>
        <w:t>Trends in the Philosophy of Information</w:t>
      </w:r>
      <w:r w:rsidR="00226BC7" w:rsidRPr="00226BC7">
        <w:rPr>
          <w:rFonts w:ascii="Garamond" w:hAnsi="Garamond" w:cs="Noto Sans"/>
          <w:color w:val="333333"/>
          <w:shd w:val="clear" w:color="auto" w:fill="FFFFFF"/>
        </w:rPr>
        <w:t>.’ In </w:t>
      </w:r>
      <w:r w:rsidR="00226BC7" w:rsidRPr="00226BC7">
        <w:rPr>
          <w:rStyle w:val="surname"/>
          <w:rFonts w:ascii="Garamond" w:hAnsi="Garamond" w:cs="Noto Sans"/>
          <w:color w:val="333333"/>
          <w:bdr w:val="none" w:sz="0" w:space="0" w:color="auto" w:frame="1"/>
          <w:shd w:val="clear" w:color="auto" w:fill="FFFFFF"/>
        </w:rPr>
        <w:t>Adriaans</w:t>
      </w:r>
      <w:r w:rsidR="00226BC7" w:rsidRPr="00226BC7">
        <w:rPr>
          <w:rStyle w:val="string-name"/>
          <w:rFonts w:ascii="Garamond" w:hAnsi="Garamond" w:cs="Noto Sans"/>
          <w:color w:val="333333"/>
          <w:bdr w:val="none" w:sz="0" w:space="0" w:color="auto" w:frame="1"/>
          <w:shd w:val="clear" w:color="auto" w:fill="FFFFFF"/>
        </w:rPr>
        <w:t>, </w:t>
      </w:r>
      <w:r w:rsidR="00226BC7" w:rsidRPr="00226BC7">
        <w:rPr>
          <w:rStyle w:val="given-names"/>
          <w:rFonts w:ascii="Garamond" w:hAnsi="Garamond" w:cs="Noto Sans"/>
          <w:color w:val="333333"/>
          <w:bdr w:val="none" w:sz="0" w:space="0" w:color="auto" w:frame="1"/>
          <w:shd w:val="clear" w:color="auto" w:fill="FFFFFF"/>
        </w:rPr>
        <w:t>P.</w:t>
      </w:r>
      <w:r w:rsidR="00226BC7" w:rsidRPr="00226BC7">
        <w:rPr>
          <w:rFonts w:ascii="Garamond" w:hAnsi="Garamond" w:cs="Noto Sans"/>
          <w:color w:val="333333"/>
          <w:shd w:val="clear" w:color="auto" w:fill="FFFFFF"/>
        </w:rPr>
        <w:t> and </w:t>
      </w:r>
      <w:r w:rsidR="00226BC7" w:rsidRPr="00226BC7">
        <w:rPr>
          <w:rStyle w:val="surname"/>
          <w:rFonts w:ascii="Garamond" w:hAnsi="Garamond" w:cs="Noto Sans"/>
          <w:color w:val="333333"/>
          <w:bdr w:val="none" w:sz="0" w:space="0" w:color="auto" w:frame="1"/>
          <w:shd w:val="clear" w:color="auto" w:fill="FFFFFF"/>
        </w:rPr>
        <w:t>va</w:t>
      </w:r>
      <w:r>
        <w:rPr>
          <w:rStyle w:val="surname"/>
          <w:rFonts w:ascii="Garamond" w:hAnsi="Garamond" w:cs="Noto Sans"/>
          <w:color w:val="333333"/>
          <w:bdr w:val="none" w:sz="0" w:space="0" w:color="auto" w:frame="1"/>
          <w:shd w:val="clear" w:color="auto" w:fill="FFFFFF"/>
        </w:rPr>
        <w:t xml:space="preserve">n </w:t>
      </w:r>
      <w:r w:rsidR="00226BC7" w:rsidRPr="00226BC7">
        <w:rPr>
          <w:rStyle w:val="surname"/>
          <w:rFonts w:ascii="Garamond" w:hAnsi="Garamond" w:cs="Noto Sans"/>
          <w:color w:val="333333"/>
          <w:bdr w:val="none" w:sz="0" w:space="0" w:color="auto" w:frame="1"/>
          <w:shd w:val="clear" w:color="auto" w:fill="FFFFFF"/>
        </w:rPr>
        <w:t>Benthem</w:t>
      </w:r>
      <w:r w:rsidR="00226BC7" w:rsidRPr="00226BC7">
        <w:rPr>
          <w:rStyle w:val="string-name"/>
          <w:rFonts w:ascii="Garamond" w:hAnsi="Garamond" w:cs="Noto Sans"/>
          <w:color w:val="333333"/>
          <w:bdr w:val="none" w:sz="0" w:space="0" w:color="auto" w:frame="1"/>
          <w:shd w:val="clear" w:color="auto" w:fill="FFFFFF"/>
        </w:rPr>
        <w:t>, </w:t>
      </w:r>
      <w:r w:rsidR="00226BC7" w:rsidRPr="00226BC7">
        <w:rPr>
          <w:rStyle w:val="given-names"/>
          <w:rFonts w:ascii="Garamond" w:hAnsi="Garamond" w:cs="Noto Sans"/>
          <w:color w:val="333333"/>
          <w:bdr w:val="none" w:sz="0" w:space="0" w:color="auto" w:frame="1"/>
          <w:shd w:val="clear" w:color="auto" w:fill="FFFFFF"/>
        </w:rPr>
        <w:t>J.</w:t>
      </w:r>
      <w:r w:rsidR="00226BC7" w:rsidRPr="00226BC7">
        <w:rPr>
          <w:rFonts w:ascii="Garamond" w:hAnsi="Garamond" w:cs="Noto Sans"/>
          <w:color w:val="333333"/>
          <w:shd w:val="clear" w:color="auto" w:fill="FFFFFF"/>
        </w:rPr>
        <w:t> (eds), </w:t>
      </w:r>
      <w:r w:rsidR="00226BC7" w:rsidRPr="00226BC7">
        <w:rPr>
          <w:rStyle w:val="source"/>
          <w:rFonts w:ascii="Garamond" w:hAnsi="Garamond" w:cs="Noto Sans"/>
          <w:color w:val="333333"/>
          <w:bdr w:val="none" w:sz="0" w:space="0" w:color="auto" w:frame="1"/>
          <w:shd w:val="clear" w:color="auto" w:fill="FFFFFF"/>
        </w:rPr>
        <w:t>Philosophy of Information</w:t>
      </w:r>
      <w:r w:rsidR="00226BC7" w:rsidRPr="00226BC7">
        <w:rPr>
          <w:rFonts w:ascii="Garamond" w:hAnsi="Garamond" w:cs="Noto Sans"/>
          <w:color w:val="333333"/>
          <w:shd w:val="clear" w:color="auto" w:fill="FFFFFF"/>
        </w:rPr>
        <w:t>, pp. </w:t>
      </w:r>
      <w:r w:rsidR="00226BC7" w:rsidRPr="00226BC7">
        <w:rPr>
          <w:rStyle w:val="fpage"/>
          <w:rFonts w:ascii="Garamond" w:hAnsi="Garamond" w:cs="Noto Sans"/>
          <w:color w:val="333333"/>
          <w:bdr w:val="none" w:sz="0" w:space="0" w:color="auto" w:frame="1"/>
          <w:shd w:val="clear" w:color="auto" w:fill="FFFFFF"/>
        </w:rPr>
        <w:t>113</w:t>
      </w:r>
      <w:r w:rsidR="00226BC7" w:rsidRPr="00226BC7">
        <w:rPr>
          <w:rFonts w:ascii="Garamond" w:hAnsi="Garamond" w:cs="Noto Sans"/>
          <w:color w:val="333333"/>
          <w:shd w:val="clear" w:color="auto" w:fill="FFFFFF"/>
        </w:rPr>
        <w:t>–31. </w:t>
      </w:r>
      <w:r w:rsidR="00226BC7" w:rsidRPr="00226BC7">
        <w:rPr>
          <w:rStyle w:val="publisher-loc"/>
          <w:rFonts w:ascii="Garamond" w:hAnsi="Garamond" w:cs="Noto Sans"/>
          <w:color w:val="333333"/>
          <w:bdr w:val="none" w:sz="0" w:space="0" w:color="auto" w:frame="1"/>
          <w:shd w:val="clear" w:color="auto" w:fill="FFFFFF"/>
        </w:rPr>
        <w:t>Amsterdam and Oxford</w:t>
      </w:r>
      <w:r w:rsidR="00226BC7" w:rsidRPr="00226BC7">
        <w:rPr>
          <w:rFonts w:ascii="Garamond" w:hAnsi="Garamond" w:cs="Noto Sans"/>
          <w:color w:val="333333"/>
          <w:shd w:val="clear" w:color="auto" w:fill="FFFFFF"/>
        </w:rPr>
        <w:t>: </w:t>
      </w:r>
      <w:r w:rsidR="00226BC7" w:rsidRPr="00226BC7">
        <w:rPr>
          <w:rStyle w:val="publisher-name"/>
          <w:rFonts w:ascii="Garamond" w:hAnsi="Garamond" w:cs="Noto Sans"/>
          <w:color w:val="333333"/>
          <w:bdr w:val="none" w:sz="0" w:space="0" w:color="auto" w:frame="1"/>
          <w:shd w:val="clear" w:color="auto" w:fill="FFFFFF"/>
        </w:rPr>
        <w:t>Elsevier B.V</w:t>
      </w:r>
      <w:r w:rsidR="00226BC7" w:rsidRPr="00226BC7">
        <w:rPr>
          <w:rFonts w:ascii="Garamond" w:hAnsi="Garamond" w:cs="Noto Sans"/>
          <w:color w:val="333333"/>
          <w:shd w:val="clear" w:color="auto" w:fill="FFFFFF"/>
        </w:rPr>
        <w:t>.</w:t>
      </w:r>
      <w:r w:rsidR="00226BC7" w:rsidRPr="00226BC7">
        <w:rPr>
          <w:rStyle w:val="object-id"/>
          <w:rFonts w:ascii="Garamond" w:hAnsi="Garamond" w:cs="Noto Sans"/>
          <w:color w:val="333333"/>
          <w:bdr w:val="none" w:sz="0" w:space="0" w:color="auto" w:frame="1"/>
          <w:shd w:val="clear" w:color="auto" w:fill="FFFFFF"/>
        </w:rPr>
        <w:t>10.1016/B978-0-444-51726-5.50009-1</w:t>
      </w:r>
    </w:p>
    <w:p w14:paraId="03E9B1FC" w14:textId="77777777" w:rsidR="001F1C20" w:rsidRDefault="00B470DF" w:rsidP="001F1C20">
      <w:pPr>
        <w:shd w:val="clear" w:color="auto" w:fill="FFFFFF"/>
        <w:jc w:val="both"/>
        <w:textAlignment w:val="baseline"/>
        <w:rPr>
          <w:rFonts w:ascii="Garamond" w:eastAsia="Times New Roman" w:hAnsi="Garamond" w:cs="Noto Sans"/>
          <w:color w:val="333333"/>
          <w:kern w:val="0"/>
          <w:lang w:eastAsia="en-GB"/>
          <w14:ligatures w14:val="none"/>
        </w:rPr>
      </w:pPr>
      <w:proofErr w:type="spellStart"/>
      <w:r w:rsidRPr="00226BC7">
        <w:rPr>
          <w:rFonts w:ascii="Garamond" w:hAnsi="Garamond" w:cs="Open Sans"/>
          <w:color w:val="333333"/>
          <w:shd w:val="clear" w:color="auto" w:fill="FFFFFF"/>
        </w:rPr>
        <w:t>Floridi</w:t>
      </w:r>
      <w:proofErr w:type="spellEnd"/>
      <w:r w:rsidRPr="00226BC7">
        <w:rPr>
          <w:rFonts w:ascii="Garamond" w:hAnsi="Garamond" w:cs="Open Sans"/>
          <w:color w:val="333333"/>
          <w:shd w:val="clear" w:color="auto" w:fill="FFFFFF"/>
        </w:rPr>
        <w:t>, Luciano (2011).</w:t>
      </w:r>
      <w:r w:rsidRPr="00226BC7">
        <w:rPr>
          <w:rStyle w:val="apple-converted-space"/>
          <w:rFonts w:ascii="Garamond" w:eastAsiaTheme="majorEastAsia" w:hAnsi="Garamond" w:cs="Open Sans"/>
          <w:color w:val="333333"/>
          <w:shd w:val="clear" w:color="auto" w:fill="FFFFFF"/>
        </w:rPr>
        <w:t> </w:t>
      </w:r>
      <w:r w:rsidRPr="00226BC7">
        <w:rPr>
          <w:rFonts w:ascii="Garamond" w:hAnsi="Garamond" w:cs="Open Sans"/>
          <w:i/>
          <w:iCs/>
          <w:color w:val="333333"/>
        </w:rPr>
        <w:t>The Philosophy of Information</w:t>
      </w:r>
      <w:r w:rsidRPr="00226BC7">
        <w:rPr>
          <w:rFonts w:ascii="Garamond" w:hAnsi="Garamond" w:cs="Open Sans"/>
          <w:color w:val="333333"/>
          <w:shd w:val="clear" w:color="auto" w:fill="FFFFFF"/>
        </w:rPr>
        <w:t>. New York: Oxford University Press.</w:t>
      </w:r>
    </w:p>
    <w:p w14:paraId="0C7C684C" w14:textId="77777777" w:rsidR="001F1C20" w:rsidRDefault="00226BC7" w:rsidP="001F1C20">
      <w:pPr>
        <w:shd w:val="clear" w:color="auto" w:fill="FFFFFF"/>
        <w:jc w:val="both"/>
        <w:textAlignment w:val="baseline"/>
        <w:rPr>
          <w:rFonts w:ascii="Garamond" w:eastAsia="Times New Roman" w:hAnsi="Garamond" w:cs="Noto Sans"/>
          <w:color w:val="333333"/>
          <w:kern w:val="0"/>
          <w:lang w:eastAsia="en-GB"/>
          <w14:ligatures w14:val="none"/>
        </w:rPr>
      </w:pPr>
      <w:proofErr w:type="spellStart"/>
      <w:r w:rsidRPr="00226BC7">
        <w:rPr>
          <w:rStyle w:val="surname"/>
          <w:rFonts w:ascii="Garamond" w:hAnsi="Garamond" w:cs="Noto Sans"/>
          <w:color w:val="333333"/>
          <w:bdr w:val="none" w:sz="0" w:space="0" w:color="auto" w:frame="1"/>
          <w:shd w:val="clear" w:color="auto" w:fill="FFFFFF"/>
        </w:rPr>
        <w:t>Frické</w:t>
      </w:r>
      <w:proofErr w:type="spellEnd"/>
      <w:r w:rsidRPr="00226BC7">
        <w:rPr>
          <w:rStyle w:val="string-name"/>
          <w:rFonts w:ascii="Garamond" w:hAnsi="Garamond" w:cs="Noto Sans"/>
          <w:color w:val="333333"/>
          <w:bdr w:val="none" w:sz="0" w:space="0" w:color="auto" w:frame="1"/>
          <w:shd w:val="clear" w:color="auto" w:fill="FFFFFF"/>
        </w:rPr>
        <w:t>, </w:t>
      </w:r>
      <w:r w:rsidRPr="00226BC7">
        <w:rPr>
          <w:rStyle w:val="given-names"/>
          <w:rFonts w:ascii="Garamond" w:hAnsi="Garamond" w:cs="Noto Sans"/>
          <w:color w:val="333333"/>
          <w:bdr w:val="none" w:sz="0" w:space="0" w:color="auto" w:frame="1"/>
          <w:shd w:val="clear" w:color="auto" w:fill="FFFFFF"/>
        </w:rPr>
        <w:t>M.</w:t>
      </w:r>
      <w:r w:rsidRPr="00226BC7">
        <w:rPr>
          <w:rFonts w:ascii="Garamond" w:hAnsi="Garamond" w:cs="Noto Sans"/>
          <w:color w:val="333333"/>
          <w:shd w:val="clear" w:color="auto" w:fill="FFFFFF"/>
        </w:rPr>
        <w:t> (</w:t>
      </w:r>
      <w:r w:rsidRPr="00226BC7">
        <w:rPr>
          <w:rStyle w:val="year"/>
          <w:rFonts w:ascii="Garamond" w:hAnsi="Garamond" w:cs="Noto Sans"/>
          <w:color w:val="333333"/>
          <w:bdr w:val="none" w:sz="0" w:space="0" w:color="auto" w:frame="1"/>
          <w:shd w:val="clear" w:color="auto" w:fill="FFFFFF"/>
        </w:rPr>
        <w:t>1997</w:t>
      </w:r>
      <w:r w:rsidRPr="00226BC7">
        <w:rPr>
          <w:rFonts w:ascii="Garamond" w:hAnsi="Garamond" w:cs="Noto Sans"/>
          <w:color w:val="333333"/>
          <w:shd w:val="clear" w:color="auto" w:fill="FFFFFF"/>
        </w:rPr>
        <w:t>). ‘</w:t>
      </w:r>
      <w:r w:rsidRPr="00226BC7">
        <w:rPr>
          <w:rStyle w:val="article-title"/>
          <w:rFonts w:ascii="Garamond" w:hAnsi="Garamond" w:cs="Noto Sans"/>
          <w:color w:val="333333"/>
          <w:bdr w:val="none" w:sz="0" w:space="0" w:color="auto" w:frame="1"/>
          <w:shd w:val="clear" w:color="auto" w:fill="FFFFFF"/>
        </w:rPr>
        <w:t>Information Using Likeness Measures</w:t>
      </w:r>
      <w:r w:rsidRPr="00226BC7">
        <w:rPr>
          <w:rFonts w:ascii="Garamond" w:hAnsi="Garamond" w:cs="Noto Sans"/>
          <w:color w:val="333333"/>
          <w:shd w:val="clear" w:color="auto" w:fill="FFFFFF"/>
        </w:rPr>
        <w:t>.’ </w:t>
      </w:r>
      <w:r w:rsidRPr="00226BC7">
        <w:rPr>
          <w:rStyle w:val="source"/>
          <w:rFonts w:ascii="Garamond" w:hAnsi="Garamond" w:cs="Noto Sans"/>
          <w:color w:val="333333"/>
          <w:bdr w:val="none" w:sz="0" w:space="0" w:color="auto" w:frame="1"/>
          <w:shd w:val="clear" w:color="auto" w:fill="FFFFFF"/>
        </w:rPr>
        <w:t>Journal of the American Society for Information Science</w:t>
      </w:r>
      <w:r w:rsidRPr="00226BC7">
        <w:rPr>
          <w:rFonts w:ascii="Garamond" w:hAnsi="Garamond" w:cs="Noto Sans"/>
          <w:color w:val="333333"/>
          <w:shd w:val="clear" w:color="auto" w:fill="FFFFFF"/>
        </w:rPr>
        <w:t>, </w:t>
      </w:r>
      <w:r w:rsidRPr="00226BC7">
        <w:rPr>
          <w:rStyle w:val="volume"/>
          <w:rFonts w:ascii="Garamond" w:hAnsi="Garamond" w:cs="Noto Sans"/>
          <w:color w:val="333333"/>
          <w:bdr w:val="none" w:sz="0" w:space="0" w:color="auto" w:frame="1"/>
          <w:shd w:val="clear" w:color="auto" w:fill="FFFFFF"/>
        </w:rPr>
        <w:t>48</w:t>
      </w:r>
      <w:r w:rsidRPr="00226BC7">
        <w:rPr>
          <w:rFonts w:ascii="Garamond" w:hAnsi="Garamond" w:cs="Noto Sans"/>
          <w:color w:val="333333"/>
          <w:shd w:val="clear" w:color="auto" w:fill="FFFFFF"/>
        </w:rPr>
        <w:t>(</w:t>
      </w:r>
      <w:r w:rsidRPr="00226BC7">
        <w:rPr>
          <w:rStyle w:val="issue"/>
          <w:rFonts w:ascii="Garamond" w:hAnsi="Garamond" w:cs="Noto Sans"/>
          <w:color w:val="333333"/>
          <w:bdr w:val="none" w:sz="0" w:space="0" w:color="auto" w:frame="1"/>
          <w:shd w:val="clear" w:color="auto" w:fill="FFFFFF"/>
        </w:rPr>
        <w:t>10</w:t>
      </w:r>
      <w:r w:rsidRPr="00226BC7">
        <w:rPr>
          <w:rFonts w:ascii="Garamond" w:hAnsi="Garamond" w:cs="Noto Sans"/>
          <w:color w:val="333333"/>
          <w:shd w:val="clear" w:color="auto" w:fill="FFFFFF"/>
        </w:rPr>
        <w:t>), </w:t>
      </w:r>
      <w:r w:rsidRPr="00226BC7">
        <w:rPr>
          <w:rStyle w:val="fpage"/>
          <w:rFonts w:ascii="Garamond" w:hAnsi="Garamond" w:cs="Noto Sans"/>
          <w:color w:val="333333"/>
          <w:bdr w:val="none" w:sz="0" w:space="0" w:color="auto" w:frame="1"/>
          <w:shd w:val="clear" w:color="auto" w:fill="FFFFFF"/>
        </w:rPr>
        <w:t>882</w:t>
      </w:r>
      <w:r w:rsidRPr="00226BC7">
        <w:rPr>
          <w:rFonts w:ascii="Garamond" w:hAnsi="Garamond" w:cs="Noto Sans"/>
          <w:color w:val="333333"/>
          <w:shd w:val="clear" w:color="auto" w:fill="FFFFFF"/>
        </w:rPr>
        <w:t>–</w:t>
      </w:r>
      <w:r w:rsidRPr="00226BC7">
        <w:rPr>
          <w:rStyle w:val="lpage"/>
          <w:rFonts w:ascii="Garamond" w:hAnsi="Garamond" w:cs="Noto Sans"/>
          <w:color w:val="333333"/>
          <w:bdr w:val="none" w:sz="0" w:space="0" w:color="auto" w:frame="1"/>
          <w:shd w:val="clear" w:color="auto" w:fill="FFFFFF"/>
        </w:rPr>
        <w:t>892</w:t>
      </w:r>
      <w:r w:rsidRPr="00226BC7">
        <w:rPr>
          <w:rFonts w:ascii="Garamond" w:hAnsi="Garamond" w:cs="Noto Sans"/>
          <w:color w:val="333333"/>
          <w:shd w:val="clear" w:color="auto" w:fill="FFFFFF"/>
        </w:rPr>
        <w:t>.</w:t>
      </w:r>
      <w:r w:rsidRPr="00226BC7">
        <w:rPr>
          <w:rStyle w:val="object-id"/>
          <w:rFonts w:ascii="Garamond" w:hAnsi="Garamond" w:cs="Noto Sans"/>
          <w:color w:val="333333"/>
          <w:bdr w:val="none" w:sz="0" w:space="0" w:color="auto" w:frame="1"/>
          <w:shd w:val="clear" w:color="auto" w:fill="FFFFFF"/>
        </w:rPr>
        <w:t>10.1002/(SICI)1097-4571(199710)48:10&lt;</w:t>
      </w:r>
      <w:proofErr w:type="gramStart"/>
      <w:r w:rsidRPr="00226BC7">
        <w:rPr>
          <w:rStyle w:val="object-id"/>
          <w:rFonts w:ascii="Garamond" w:hAnsi="Garamond" w:cs="Noto Sans"/>
          <w:color w:val="333333"/>
          <w:bdr w:val="none" w:sz="0" w:space="0" w:color="auto" w:frame="1"/>
          <w:shd w:val="clear" w:color="auto" w:fill="FFFFFF"/>
        </w:rPr>
        <w:t>882::</w:t>
      </w:r>
      <w:proofErr w:type="gramEnd"/>
      <w:r w:rsidRPr="00226BC7">
        <w:rPr>
          <w:rStyle w:val="object-id"/>
          <w:rFonts w:ascii="Garamond" w:hAnsi="Garamond" w:cs="Noto Sans"/>
          <w:color w:val="333333"/>
          <w:bdr w:val="none" w:sz="0" w:space="0" w:color="auto" w:frame="1"/>
          <w:shd w:val="clear" w:color="auto" w:fill="FFFFFF"/>
        </w:rPr>
        <w:t>AID-ASI4&gt;3.0.CO;2-Y</w:t>
      </w:r>
    </w:p>
    <w:p w14:paraId="52EBC5B4" w14:textId="77777777" w:rsidR="001F1C20" w:rsidRDefault="00B470DF" w:rsidP="001F1C20">
      <w:pPr>
        <w:shd w:val="clear" w:color="auto" w:fill="FFFFFF"/>
        <w:jc w:val="both"/>
        <w:textAlignment w:val="baseline"/>
        <w:rPr>
          <w:rFonts w:ascii="Garamond" w:eastAsia="Times New Roman" w:hAnsi="Garamond" w:cs="Noto Sans"/>
          <w:color w:val="333333"/>
          <w:kern w:val="0"/>
          <w:lang w:eastAsia="en-GB"/>
          <w14:ligatures w14:val="none"/>
        </w:rPr>
      </w:pPr>
      <w:r w:rsidRPr="00226BC7">
        <w:rPr>
          <w:rFonts w:ascii="Garamond" w:hAnsi="Garamond" w:cs="Open Sans"/>
          <w:color w:val="333333"/>
        </w:rPr>
        <w:t xml:space="preserve">Grice, Herbert Paul (1989). </w:t>
      </w:r>
      <w:r w:rsidRPr="00226BC7">
        <w:rPr>
          <w:rFonts w:ascii="Garamond" w:hAnsi="Garamond" w:cs="Open Sans"/>
          <w:i/>
          <w:iCs/>
          <w:color w:val="333333"/>
        </w:rPr>
        <w:t>Studies in the way of words</w:t>
      </w:r>
      <w:r w:rsidRPr="00226BC7">
        <w:rPr>
          <w:rFonts w:ascii="Garamond" w:hAnsi="Garamond" w:cs="Open Sans"/>
          <w:color w:val="333333"/>
        </w:rPr>
        <w:t>. Cambridge: Harvard University Press.</w:t>
      </w:r>
    </w:p>
    <w:p w14:paraId="16A878F7" w14:textId="77777777" w:rsidR="00A00416" w:rsidRPr="00A00416" w:rsidRDefault="00B470DF" w:rsidP="00A00416">
      <w:pPr>
        <w:shd w:val="clear" w:color="auto" w:fill="FFFFFF"/>
        <w:jc w:val="both"/>
        <w:textAlignment w:val="baseline"/>
        <w:rPr>
          <w:rFonts w:ascii="Garamond" w:hAnsi="Garamond" w:cs="Open Sans"/>
          <w:color w:val="333333"/>
        </w:rPr>
      </w:pPr>
      <w:r w:rsidRPr="00A00416">
        <w:rPr>
          <w:rFonts w:ascii="Garamond" w:hAnsi="Garamond" w:cs="Open Sans"/>
          <w:color w:val="333333"/>
        </w:rPr>
        <w:t>Hájek, Alan (2007). The reference class problem is your problem too.</w:t>
      </w:r>
      <w:r w:rsidRPr="00A00416">
        <w:rPr>
          <w:rStyle w:val="apple-converted-space"/>
          <w:rFonts w:ascii="Garamond" w:eastAsiaTheme="majorEastAsia" w:hAnsi="Garamond" w:cs="Open Sans"/>
          <w:color w:val="333333"/>
        </w:rPr>
        <w:t> </w:t>
      </w:r>
      <w:proofErr w:type="spellStart"/>
      <w:r w:rsidRPr="00A00416">
        <w:rPr>
          <w:rFonts w:ascii="Garamond" w:hAnsi="Garamond" w:cs="Open Sans"/>
          <w:i/>
          <w:iCs/>
          <w:color w:val="333333"/>
        </w:rPr>
        <w:t>Synthese</w:t>
      </w:r>
      <w:proofErr w:type="spellEnd"/>
      <w:r w:rsidRPr="00A00416">
        <w:rPr>
          <w:rStyle w:val="apple-converted-space"/>
          <w:rFonts w:ascii="Garamond" w:eastAsiaTheme="majorEastAsia" w:hAnsi="Garamond" w:cs="Open Sans"/>
          <w:color w:val="333333"/>
        </w:rPr>
        <w:t> </w:t>
      </w:r>
      <w:r w:rsidRPr="00A00416">
        <w:rPr>
          <w:rFonts w:ascii="Garamond" w:hAnsi="Garamond" w:cs="Open Sans"/>
          <w:color w:val="333333"/>
        </w:rPr>
        <w:t>156 (3):563 – 585.</w:t>
      </w:r>
    </w:p>
    <w:p w14:paraId="77CD2AE0" w14:textId="5438808D" w:rsidR="00A00416" w:rsidRPr="00A00416" w:rsidRDefault="00A00416" w:rsidP="00A00416">
      <w:pPr>
        <w:shd w:val="clear" w:color="auto" w:fill="FFFFFF"/>
        <w:jc w:val="both"/>
        <w:textAlignment w:val="baseline"/>
        <w:rPr>
          <w:rFonts w:ascii="Garamond" w:hAnsi="Garamond" w:cs="Open Sans"/>
          <w:color w:val="333333"/>
        </w:rPr>
      </w:pPr>
      <w:r w:rsidRPr="00A00416">
        <w:rPr>
          <w:rFonts w:ascii="Garamond" w:hAnsi="Garamond"/>
        </w:rPr>
        <w:t xml:space="preserve">Ichikawa, J. J. 2014. Justification is potential knowledge. </w:t>
      </w:r>
      <w:r w:rsidRPr="00A00416">
        <w:rPr>
          <w:rFonts w:ascii="Garamond" w:hAnsi="Garamond"/>
          <w:i/>
        </w:rPr>
        <w:t>Canadian Journal of Philosophy 44</w:t>
      </w:r>
      <w:r w:rsidRPr="00A00416">
        <w:rPr>
          <w:rFonts w:ascii="Garamond" w:hAnsi="Garamond"/>
        </w:rPr>
        <w:t>(2): 184–206.</w:t>
      </w:r>
    </w:p>
    <w:p w14:paraId="2B3D3F76" w14:textId="09487348" w:rsidR="00B470DF" w:rsidRPr="00A00416" w:rsidRDefault="00B470DF" w:rsidP="001F1C20">
      <w:pPr>
        <w:shd w:val="clear" w:color="auto" w:fill="FFFFFF"/>
        <w:jc w:val="both"/>
        <w:textAlignment w:val="baseline"/>
        <w:rPr>
          <w:rFonts w:ascii="Garamond" w:eastAsia="Times New Roman" w:hAnsi="Garamond" w:cs="Noto Sans"/>
          <w:color w:val="333333"/>
          <w:kern w:val="0"/>
          <w:lang w:eastAsia="en-GB"/>
          <w14:ligatures w14:val="none"/>
        </w:rPr>
      </w:pPr>
      <w:r w:rsidRPr="00A00416">
        <w:rPr>
          <w:rFonts w:ascii="Garamond" w:hAnsi="Garamond" w:cs="Open Sans"/>
          <w:color w:val="333333"/>
        </w:rPr>
        <w:t>Kelp, Christoph (2021).</w:t>
      </w:r>
      <w:r w:rsidRPr="00A00416">
        <w:rPr>
          <w:rStyle w:val="apple-converted-space"/>
          <w:rFonts w:ascii="Garamond" w:eastAsiaTheme="majorEastAsia" w:hAnsi="Garamond" w:cs="Open Sans"/>
          <w:color w:val="333333"/>
        </w:rPr>
        <w:t> </w:t>
      </w:r>
      <w:r w:rsidRPr="00A00416">
        <w:rPr>
          <w:rFonts w:ascii="Garamond" w:hAnsi="Garamond" w:cs="Open Sans"/>
          <w:i/>
          <w:iCs/>
          <w:color w:val="333333"/>
        </w:rPr>
        <w:t>Inquiry, Knowledge, and Understanding</w:t>
      </w:r>
      <w:r w:rsidRPr="00A00416">
        <w:rPr>
          <w:rFonts w:ascii="Garamond" w:hAnsi="Garamond" w:cs="Open Sans"/>
          <w:color w:val="333333"/>
        </w:rPr>
        <w:t>. Oxford: Oxford University Press.</w:t>
      </w:r>
    </w:p>
    <w:p w14:paraId="25CA15CE" w14:textId="77777777" w:rsidR="00B470DF" w:rsidRPr="00226BC7" w:rsidRDefault="00B470DF" w:rsidP="001F1C20">
      <w:pPr>
        <w:jc w:val="both"/>
        <w:rPr>
          <w:rFonts w:ascii="Garamond" w:hAnsi="Garamond" w:cs="Open Sans"/>
          <w:color w:val="333333"/>
        </w:rPr>
      </w:pPr>
      <w:r w:rsidRPr="00A00416">
        <w:rPr>
          <w:rFonts w:ascii="Garamond" w:hAnsi="Garamond" w:cs="Open Sans"/>
          <w:color w:val="333333"/>
        </w:rPr>
        <w:t>Kelp,</w:t>
      </w:r>
      <w:r w:rsidRPr="00226BC7">
        <w:rPr>
          <w:rFonts w:ascii="Garamond" w:hAnsi="Garamond" w:cs="Open Sans"/>
          <w:color w:val="333333"/>
        </w:rPr>
        <w:t xml:space="preserve"> Christoph and Simion, Mona (eds.) (forthcoming). Knowledge first epistemology. Topical Collection of </w:t>
      </w:r>
      <w:proofErr w:type="spellStart"/>
      <w:r w:rsidRPr="00226BC7">
        <w:rPr>
          <w:rFonts w:ascii="Garamond" w:hAnsi="Garamond" w:cs="Open Sans"/>
          <w:i/>
          <w:iCs/>
          <w:color w:val="333333"/>
        </w:rPr>
        <w:t>Synthese</w:t>
      </w:r>
      <w:proofErr w:type="spellEnd"/>
      <w:r w:rsidRPr="00226BC7">
        <w:rPr>
          <w:rFonts w:ascii="Garamond" w:hAnsi="Garamond" w:cs="Open Sans"/>
          <w:color w:val="333333"/>
        </w:rPr>
        <w:t xml:space="preserve">. </w:t>
      </w:r>
    </w:p>
    <w:p w14:paraId="79F53388" w14:textId="77777777" w:rsidR="00B470DF" w:rsidRPr="00226BC7" w:rsidRDefault="00B470DF" w:rsidP="001F1C20">
      <w:pPr>
        <w:jc w:val="both"/>
        <w:rPr>
          <w:rFonts w:ascii="Garamond" w:hAnsi="Garamond" w:cs="Open Sans"/>
          <w:color w:val="333333"/>
        </w:rPr>
      </w:pPr>
      <w:r w:rsidRPr="00226BC7">
        <w:rPr>
          <w:rFonts w:ascii="Garamond" w:hAnsi="Garamond" w:cs="Open Sans"/>
          <w:color w:val="333333"/>
        </w:rPr>
        <w:t xml:space="preserve">Kelp, Christoph and Simion, Mona (2017). Commodious Knowledge. </w:t>
      </w:r>
      <w:proofErr w:type="spellStart"/>
      <w:r w:rsidRPr="00226BC7">
        <w:rPr>
          <w:rFonts w:ascii="Garamond" w:hAnsi="Garamond" w:cs="Open Sans"/>
          <w:i/>
          <w:iCs/>
          <w:color w:val="333333"/>
        </w:rPr>
        <w:t>Synthese</w:t>
      </w:r>
      <w:proofErr w:type="spellEnd"/>
      <w:r w:rsidRPr="00226BC7">
        <w:rPr>
          <w:rFonts w:ascii="Garamond" w:hAnsi="Garamond" w:cs="Open Sans"/>
          <w:color w:val="333333"/>
        </w:rPr>
        <w:t>, vol 194(5): 1487-1502.</w:t>
      </w:r>
    </w:p>
    <w:p w14:paraId="4EC6EED4" w14:textId="77777777" w:rsidR="00B470DF" w:rsidRPr="00226BC7" w:rsidRDefault="00B470DF" w:rsidP="001F1C20">
      <w:pPr>
        <w:jc w:val="both"/>
        <w:rPr>
          <w:rFonts w:ascii="Garamond" w:hAnsi="Garamond" w:cs="Open Sans"/>
          <w:color w:val="333333"/>
        </w:rPr>
      </w:pPr>
      <w:r w:rsidRPr="00226BC7">
        <w:rPr>
          <w:rFonts w:ascii="Garamond" w:hAnsi="Garamond" w:cs="Open Sans"/>
          <w:color w:val="333333"/>
        </w:rPr>
        <w:t>Logins, Artūrs &amp; Vollet, Jacques Henri (eds.) (forthcoming).</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Putting Knowledge to Work: New Directions for Knowledge-First Epistemology</w:t>
      </w:r>
      <w:r w:rsidRPr="00226BC7">
        <w:rPr>
          <w:rFonts w:ascii="Garamond" w:hAnsi="Garamond" w:cs="Open Sans"/>
          <w:color w:val="333333"/>
        </w:rPr>
        <w:t>. Oxford: Oxford University Press.</w:t>
      </w:r>
    </w:p>
    <w:p w14:paraId="62F4B048" w14:textId="77777777" w:rsidR="00B470DF" w:rsidRPr="00226BC7" w:rsidRDefault="00B470DF" w:rsidP="00226BC7">
      <w:pPr>
        <w:ind w:left="567" w:hanging="567"/>
        <w:jc w:val="both"/>
        <w:rPr>
          <w:rFonts w:ascii="Garamond" w:hAnsi="Garamond" w:cs="Open Sans"/>
          <w:color w:val="333333"/>
        </w:rPr>
      </w:pPr>
      <w:r w:rsidRPr="00226BC7">
        <w:rPr>
          <w:rFonts w:ascii="Garamond" w:hAnsi="Garamond" w:cs="Open Sans"/>
          <w:color w:val="333333"/>
        </w:rPr>
        <w:t>Millikan, Ruth Garrett (2004).</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Varieties of Meaning: The 2002 Jean Nicod Lectures</w:t>
      </w:r>
      <w:r w:rsidRPr="00226BC7">
        <w:rPr>
          <w:rFonts w:ascii="Garamond" w:hAnsi="Garamond" w:cs="Open Sans"/>
          <w:color w:val="333333"/>
        </w:rPr>
        <w:t>. MIT Press.</w:t>
      </w:r>
    </w:p>
    <w:p w14:paraId="601BA77A" w14:textId="77777777" w:rsidR="00B470DF" w:rsidRPr="00226BC7" w:rsidRDefault="00B470DF" w:rsidP="001F1C20">
      <w:pPr>
        <w:jc w:val="both"/>
        <w:rPr>
          <w:rFonts w:ascii="Garamond" w:hAnsi="Garamond" w:cs="Open Sans"/>
          <w:color w:val="333333"/>
        </w:rPr>
      </w:pPr>
      <w:r w:rsidRPr="00226BC7">
        <w:rPr>
          <w:rFonts w:ascii="Garamond" w:hAnsi="Garamond" w:cs="Open Sans"/>
          <w:color w:val="333333"/>
        </w:rPr>
        <w:t xml:space="preserve">Millikan, Ruth Garrett (2013). Natural information, intentional signs, and animal communication. In Ulrich Stegman (ed.), </w:t>
      </w:r>
      <w:r w:rsidRPr="00226BC7">
        <w:rPr>
          <w:rFonts w:ascii="Garamond" w:hAnsi="Garamond" w:cs="Open Sans"/>
          <w:i/>
          <w:iCs/>
          <w:color w:val="333333"/>
        </w:rPr>
        <w:t>Animal Communication Theory: Information and Influence.</w:t>
      </w:r>
      <w:r w:rsidRPr="00226BC7">
        <w:rPr>
          <w:rFonts w:ascii="Garamond" w:hAnsi="Garamond" w:cs="Open Sans"/>
          <w:color w:val="333333"/>
        </w:rPr>
        <w:t xml:space="preserve"> Cambridge: Cambridge University Press. </w:t>
      </w:r>
    </w:p>
    <w:p w14:paraId="1FF4CDB0" w14:textId="77777777" w:rsidR="00B470DF" w:rsidRPr="00226BC7" w:rsidRDefault="00B470DF" w:rsidP="001F1C20">
      <w:pPr>
        <w:jc w:val="both"/>
        <w:rPr>
          <w:rFonts w:ascii="Garamond" w:hAnsi="Garamond" w:cs="Open Sans"/>
          <w:color w:val="333333"/>
        </w:rPr>
      </w:pPr>
      <w:r w:rsidRPr="00226BC7">
        <w:rPr>
          <w:rFonts w:ascii="Garamond" w:hAnsi="Garamond" w:cs="Open Sans"/>
          <w:color w:val="333333"/>
        </w:rPr>
        <w:t>Molnar, George (2003).</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Powers: A Study in Metaphysics</w:t>
      </w:r>
      <w:r w:rsidRPr="00226BC7">
        <w:rPr>
          <w:rFonts w:ascii="Garamond" w:hAnsi="Garamond" w:cs="Open Sans"/>
          <w:color w:val="333333"/>
        </w:rPr>
        <w:t>. New York: Oxford University Press. Edited by Stephen Mumford.</w:t>
      </w:r>
    </w:p>
    <w:p w14:paraId="0D838EAA" w14:textId="77777777" w:rsidR="00B470DF" w:rsidRPr="00226BC7" w:rsidRDefault="00B470DF" w:rsidP="00226BC7">
      <w:pPr>
        <w:jc w:val="both"/>
        <w:rPr>
          <w:rFonts w:ascii="Garamond" w:hAnsi="Garamond" w:cs="Open Sans"/>
          <w:color w:val="333333"/>
        </w:rPr>
      </w:pPr>
      <w:r w:rsidRPr="00226BC7">
        <w:rPr>
          <w:rFonts w:ascii="Garamond" w:hAnsi="Garamond" w:cs="Open Sans"/>
          <w:color w:val="333333"/>
        </w:rPr>
        <w:t>Mumford, Stephen (1998).</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Dispositions</w:t>
      </w:r>
      <w:r w:rsidRPr="00226BC7">
        <w:rPr>
          <w:rFonts w:ascii="Garamond" w:hAnsi="Garamond" w:cs="Open Sans"/>
          <w:color w:val="333333"/>
        </w:rPr>
        <w:t>. Oxford, GB: Clarendon Press.</w:t>
      </w:r>
    </w:p>
    <w:p w14:paraId="0B04CC4E" w14:textId="77777777" w:rsidR="00B470DF" w:rsidRPr="00226BC7" w:rsidRDefault="00B470DF" w:rsidP="001F1C20">
      <w:pPr>
        <w:jc w:val="both"/>
        <w:rPr>
          <w:rFonts w:ascii="Garamond" w:hAnsi="Garamond" w:cs="Open Sans"/>
          <w:color w:val="333333"/>
        </w:rPr>
      </w:pPr>
      <w:r w:rsidRPr="00226BC7">
        <w:rPr>
          <w:rFonts w:ascii="Garamond" w:hAnsi="Garamond" w:cs="Open Sans"/>
          <w:color w:val="333333"/>
        </w:rPr>
        <w:t xml:space="preserve">Neander, Karen (2013). Toward an Informational </w:t>
      </w:r>
      <w:proofErr w:type="spellStart"/>
      <w:r w:rsidRPr="00226BC7">
        <w:rPr>
          <w:rFonts w:ascii="Garamond" w:hAnsi="Garamond" w:cs="Open Sans"/>
          <w:color w:val="333333"/>
        </w:rPr>
        <w:t>Teleosemantics</w:t>
      </w:r>
      <w:proofErr w:type="spellEnd"/>
      <w:r w:rsidRPr="00226BC7">
        <w:rPr>
          <w:rFonts w:ascii="Garamond" w:hAnsi="Garamond" w:cs="Open Sans"/>
          <w:color w:val="333333"/>
        </w:rPr>
        <w:t>. In Dan Ryder, Justine Kingsbury &amp; Kenneth Williford (eds.),</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Millikan and Her Critics</w:t>
      </w:r>
      <w:r w:rsidRPr="00226BC7">
        <w:rPr>
          <w:rFonts w:ascii="Garamond" w:hAnsi="Garamond" w:cs="Open Sans"/>
          <w:color w:val="333333"/>
        </w:rPr>
        <w:t>. Malden, MA: Wiley. pp. 21--40.</w:t>
      </w:r>
    </w:p>
    <w:p w14:paraId="521E76D2" w14:textId="77777777" w:rsidR="00B470DF" w:rsidRPr="00226BC7" w:rsidRDefault="00B470DF" w:rsidP="001F1C20">
      <w:pPr>
        <w:jc w:val="both"/>
        <w:rPr>
          <w:rFonts w:ascii="Garamond" w:hAnsi="Garamond" w:cs="Open Sans"/>
          <w:color w:val="333333"/>
        </w:rPr>
      </w:pPr>
      <w:r w:rsidRPr="00226BC7">
        <w:rPr>
          <w:rFonts w:ascii="Garamond" w:hAnsi="Garamond" w:cs="Open Sans"/>
          <w:color w:val="333333"/>
        </w:rPr>
        <w:t xml:space="preserve">Prior, Elizabeth W., </w:t>
      </w:r>
      <w:proofErr w:type="spellStart"/>
      <w:r w:rsidRPr="00226BC7">
        <w:rPr>
          <w:rFonts w:ascii="Garamond" w:hAnsi="Garamond" w:cs="Open Sans"/>
          <w:color w:val="333333"/>
        </w:rPr>
        <w:t>Pargetter</w:t>
      </w:r>
      <w:proofErr w:type="spellEnd"/>
      <w:r w:rsidRPr="00226BC7">
        <w:rPr>
          <w:rFonts w:ascii="Garamond" w:hAnsi="Garamond" w:cs="Open Sans"/>
          <w:color w:val="333333"/>
        </w:rPr>
        <w:t>, Robert &amp; Jackson, Frank (1982). Three theses about dispositions.</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American Philosophical Quarterly</w:t>
      </w:r>
      <w:r w:rsidRPr="00226BC7">
        <w:rPr>
          <w:rStyle w:val="apple-converted-space"/>
          <w:rFonts w:ascii="Garamond" w:eastAsiaTheme="majorEastAsia" w:hAnsi="Garamond" w:cs="Open Sans"/>
          <w:color w:val="333333"/>
        </w:rPr>
        <w:t> </w:t>
      </w:r>
      <w:r w:rsidRPr="00226BC7">
        <w:rPr>
          <w:rFonts w:ascii="Garamond" w:hAnsi="Garamond" w:cs="Open Sans"/>
          <w:color w:val="333333"/>
        </w:rPr>
        <w:t>19 (3):251-257.</w:t>
      </w:r>
    </w:p>
    <w:p w14:paraId="75C12FC0" w14:textId="77777777" w:rsidR="00B470DF" w:rsidRPr="00226BC7" w:rsidRDefault="00B470DF" w:rsidP="001F1C20">
      <w:pPr>
        <w:jc w:val="both"/>
        <w:rPr>
          <w:rFonts w:ascii="Garamond" w:hAnsi="Garamond" w:cs="Open Sans"/>
          <w:color w:val="333333"/>
        </w:rPr>
      </w:pPr>
      <w:r w:rsidRPr="00226BC7">
        <w:rPr>
          <w:rFonts w:ascii="Garamond" w:hAnsi="Garamond" w:cs="Open Sans"/>
          <w:color w:val="333333"/>
        </w:rPr>
        <w:t>Pritchard, Duncan &amp; Greenough, Patrick (eds.) (2009).</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Williamson on Knowledge</w:t>
      </w:r>
      <w:r w:rsidRPr="00226BC7">
        <w:rPr>
          <w:rFonts w:ascii="Garamond" w:hAnsi="Garamond" w:cs="Open Sans"/>
          <w:color w:val="333333"/>
        </w:rPr>
        <w:t>. Oxford, GB: Oxford: Oxford University Press.</w:t>
      </w:r>
    </w:p>
    <w:p w14:paraId="514AA268" w14:textId="77777777" w:rsidR="00B470DF" w:rsidRPr="00226BC7" w:rsidRDefault="00B470DF" w:rsidP="001F1C20">
      <w:pPr>
        <w:jc w:val="both"/>
        <w:rPr>
          <w:rFonts w:ascii="Garamond" w:hAnsi="Garamond" w:cs="Open Sans"/>
          <w:color w:val="333333"/>
        </w:rPr>
      </w:pPr>
      <w:r w:rsidRPr="00226BC7">
        <w:rPr>
          <w:rFonts w:ascii="Garamond" w:hAnsi="Garamond" w:cs="Open Sans"/>
          <w:color w:val="333333"/>
        </w:rPr>
        <w:t>Scarantino, Andrea (2015). Information as a Probabilistic Difference Maker.</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Australasian Journal of Philosophy</w:t>
      </w:r>
      <w:r w:rsidRPr="00226BC7">
        <w:rPr>
          <w:rStyle w:val="apple-converted-space"/>
          <w:rFonts w:ascii="Garamond" w:eastAsiaTheme="majorEastAsia" w:hAnsi="Garamond" w:cs="Open Sans"/>
          <w:color w:val="333333"/>
        </w:rPr>
        <w:t> </w:t>
      </w:r>
      <w:r w:rsidRPr="00226BC7">
        <w:rPr>
          <w:rFonts w:ascii="Garamond" w:hAnsi="Garamond" w:cs="Open Sans"/>
          <w:color w:val="333333"/>
        </w:rPr>
        <w:t>93 (3):419-443.</w:t>
      </w:r>
    </w:p>
    <w:p w14:paraId="3745431A" w14:textId="77777777" w:rsidR="00B470DF" w:rsidRPr="00226BC7" w:rsidRDefault="00B470DF" w:rsidP="001F1C20">
      <w:pPr>
        <w:jc w:val="both"/>
        <w:rPr>
          <w:rFonts w:ascii="Garamond" w:hAnsi="Garamond" w:cs="Open Sans"/>
          <w:color w:val="333333"/>
        </w:rPr>
      </w:pPr>
      <w:r w:rsidRPr="00226BC7">
        <w:rPr>
          <w:rFonts w:ascii="Garamond" w:hAnsi="Garamond" w:cs="Open Sans"/>
          <w:color w:val="333333"/>
        </w:rPr>
        <w:t>Scarantino, Andrea &amp; Piccinini, Gualtiero (2010). Information without truth.</w:t>
      </w:r>
      <w:r w:rsidRPr="00226BC7">
        <w:rPr>
          <w:rStyle w:val="apple-converted-space"/>
          <w:rFonts w:ascii="Garamond" w:eastAsiaTheme="majorEastAsia" w:hAnsi="Garamond" w:cs="Open Sans"/>
          <w:color w:val="333333"/>
        </w:rPr>
        <w:t> </w:t>
      </w:r>
      <w:proofErr w:type="spellStart"/>
      <w:r w:rsidRPr="00226BC7">
        <w:rPr>
          <w:rFonts w:ascii="Garamond" w:hAnsi="Garamond" w:cs="Open Sans"/>
          <w:i/>
          <w:iCs/>
          <w:color w:val="333333"/>
        </w:rPr>
        <w:t>Metaphilosophy</w:t>
      </w:r>
      <w:proofErr w:type="spellEnd"/>
      <w:r w:rsidRPr="00226BC7">
        <w:rPr>
          <w:rStyle w:val="apple-converted-space"/>
          <w:rFonts w:ascii="Garamond" w:eastAsiaTheme="majorEastAsia" w:hAnsi="Garamond" w:cs="Open Sans"/>
          <w:color w:val="333333"/>
        </w:rPr>
        <w:t> </w:t>
      </w:r>
      <w:r w:rsidRPr="00226BC7">
        <w:rPr>
          <w:rFonts w:ascii="Garamond" w:hAnsi="Garamond" w:cs="Open Sans"/>
          <w:color w:val="333333"/>
        </w:rPr>
        <w:t>41 (3):313-330.</w:t>
      </w:r>
    </w:p>
    <w:p w14:paraId="0D518939" w14:textId="7F4970C3" w:rsidR="00226BC7" w:rsidRPr="00226BC7" w:rsidRDefault="00226BC7" w:rsidP="001F1C20">
      <w:pPr>
        <w:jc w:val="both"/>
        <w:rPr>
          <w:rFonts w:ascii="Garamond" w:hAnsi="Garamond" w:cs="Open Sans"/>
          <w:color w:val="333333"/>
        </w:rPr>
      </w:pPr>
      <w:r w:rsidRPr="00226BC7">
        <w:rPr>
          <w:rStyle w:val="surname"/>
          <w:rFonts w:ascii="Garamond" w:hAnsi="Garamond" w:cs="Noto Sans"/>
          <w:color w:val="333333"/>
          <w:bdr w:val="none" w:sz="0" w:space="0" w:color="auto" w:frame="1"/>
          <w:shd w:val="clear" w:color="auto" w:fill="FFFFFF"/>
        </w:rPr>
        <w:t>Shannon</w:t>
      </w:r>
      <w:r w:rsidRPr="00226BC7">
        <w:rPr>
          <w:rStyle w:val="string-name"/>
          <w:rFonts w:ascii="Garamond" w:hAnsi="Garamond" w:cs="Noto Sans"/>
          <w:color w:val="333333"/>
          <w:bdr w:val="none" w:sz="0" w:space="0" w:color="auto" w:frame="1"/>
          <w:shd w:val="clear" w:color="auto" w:fill="FFFFFF"/>
        </w:rPr>
        <w:t>, </w:t>
      </w:r>
      <w:r w:rsidRPr="00226BC7">
        <w:rPr>
          <w:rStyle w:val="given-names"/>
          <w:rFonts w:ascii="Garamond" w:hAnsi="Garamond" w:cs="Noto Sans"/>
          <w:color w:val="333333"/>
          <w:bdr w:val="none" w:sz="0" w:space="0" w:color="auto" w:frame="1"/>
          <w:shd w:val="clear" w:color="auto" w:fill="FFFFFF"/>
        </w:rPr>
        <w:t>C.E.</w:t>
      </w:r>
      <w:r w:rsidRPr="00226BC7">
        <w:rPr>
          <w:rFonts w:ascii="Garamond" w:hAnsi="Garamond" w:cs="Noto Sans"/>
          <w:color w:val="333333"/>
          <w:shd w:val="clear" w:color="auto" w:fill="FFFFFF"/>
        </w:rPr>
        <w:t> (</w:t>
      </w:r>
      <w:r w:rsidRPr="00226BC7">
        <w:rPr>
          <w:rStyle w:val="year"/>
          <w:rFonts w:ascii="Garamond" w:hAnsi="Garamond" w:cs="Noto Sans"/>
          <w:color w:val="333333"/>
          <w:bdr w:val="none" w:sz="0" w:space="0" w:color="auto" w:frame="1"/>
          <w:shd w:val="clear" w:color="auto" w:fill="FFFFFF"/>
        </w:rPr>
        <w:t>1948</w:t>
      </w:r>
      <w:r w:rsidRPr="00226BC7">
        <w:rPr>
          <w:rFonts w:ascii="Garamond" w:hAnsi="Garamond" w:cs="Noto Sans"/>
          <w:color w:val="333333"/>
          <w:shd w:val="clear" w:color="auto" w:fill="FFFFFF"/>
        </w:rPr>
        <w:t>). ‘</w:t>
      </w:r>
      <w:r w:rsidRPr="00226BC7">
        <w:rPr>
          <w:rStyle w:val="article-title"/>
          <w:rFonts w:ascii="Garamond" w:hAnsi="Garamond" w:cs="Noto Sans"/>
          <w:color w:val="333333"/>
          <w:bdr w:val="none" w:sz="0" w:space="0" w:color="auto" w:frame="1"/>
          <w:shd w:val="clear" w:color="auto" w:fill="FFFFFF"/>
        </w:rPr>
        <w:t>A Mathematical Theory of Communication</w:t>
      </w:r>
      <w:r w:rsidRPr="00226BC7">
        <w:rPr>
          <w:rFonts w:ascii="Garamond" w:hAnsi="Garamond" w:cs="Noto Sans"/>
          <w:color w:val="333333"/>
          <w:shd w:val="clear" w:color="auto" w:fill="FFFFFF"/>
        </w:rPr>
        <w:t>.’ </w:t>
      </w:r>
      <w:r w:rsidRPr="00226BC7">
        <w:rPr>
          <w:rStyle w:val="source"/>
          <w:rFonts w:ascii="Garamond" w:hAnsi="Garamond" w:cs="Noto Sans"/>
          <w:color w:val="333333"/>
          <w:bdr w:val="none" w:sz="0" w:space="0" w:color="auto" w:frame="1"/>
          <w:shd w:val="clear" w:color="auto" w:fill="FFFFFF"/>
        </w:rPr>
        <w:t>The Bell System Technical Journal</w:t>
      </w:r>
      <w:r w:rsidRPr="00226BC7">
        <w:rPr>
          <w:rFonts w:ascii="Garamond" w:hAnsi="Garamond" w:cs="Noto Sans"/>
          <w:color w:val="333333"/>
          <w:shd w:val="clear" w:color="auto" w:fill="FFFFFF"/>
        </w:rPr>
        <w:t> </w:t>
      </w:r>
      <w:r w:rsidRPr="00226BC7">
        <w:rPr>
          <w:rStyle w:val="volume"/>
          <w:rFonts w:ascii="Garamond" w:hAnsi="Garamond" w:cs="Noto Sans"/>
          <w:color w:val="333333"/>
          <w:bdr w:val="none" w:sz="0" w:space="0" w:color="auto" w:frame="1"/>
          <w:shd w:val="clear" w:color="auto" w:fill="FFFFFF"/>
        </w:rPr>
        <w:t>27</w:t>
      </w:r>
      <w:r w:rsidRPr="00226BC7">
        <w:rPr>
          <w:rFonts w:ascii="Garamond" w:hAnsi="Garamond" w:cs="Noto Sans"/>
          <w:color w:val="333333"/>
          <w:shd w:val="clear" w:color="auto" w:fill="FFFFFF"/>
        </w:rPr>
        <w:t>, </w:t>
      </w:r>
      <w:r w:rsidRPr="00226BC7">
        <w:rPr>
          <w:rStyle w:val="fpage"/>
          <w:rFonts w:ascii="Garamond" w:hAnsi="Garamond" w:cs="Noto Sans"/>
          <w:color w:val="333333"/>
          <w:bdr w:val="none" w:sz="0" w:space="0" w:color="auto" w:frame="1"/>
          <w:shd w:val="clear" w:color="auto" w:fill="FFFFFF"/>
        </w:rPr>
        <w:t>379</w:t>
      </w:r>
      <w:r w:rsidRPr="00226BC7">
        <w:rPr>
          <w:rFonts w:ascii="Garamond" w:hAnsi="Garamond" w:cs="Noto Sans"/>
          <w:color w:val="333333"/>
          <w:shd w:val="clear" w:color="auto" w:fill="FFFFFF"/>
        </w:rPr>
        <w:t>–</w:t>
      </w:r>
      <w:r w:rsidRPr="00226BC7">
        <w:rPr>
          <w:rStyle w:val="lpage"/>
          <w:rFonts w:ascii="Garamond" w:hAnsi="Garamond" w:cs="Noto Sans"/>
          <w:color w:val="333333"/>
          <w:bdr w:val="none" w:sz="0" w:space="0" w:color="auto" w:frame="1"/>
          <w:shd w:val="clear" w:color="auto" w:fill="FFFFFF"/>
        </w:rPr>
        <w:t>423</w:t>
      </w:r>
      <w:r w:rsidRPr="00226BC7">
        <w:rPr>
          <w:rFonts w:ascii="Garamond" w:hAnsi="Garamond" w:cs="Noto Sans"/>
          <w:color w:val="333333"/>
          <w:shd w:val="clear" w:color="auto" w:fill="FFFFFF"/>
        </w:rPr>
        <w:t>.</w:t>
      </w:r>
      <w:r w:rsidRPr="00226BC7">
        <w:rPr>
          <w:rStyle w:val="object-id"/>
          <w:rFonts w:ascii="Garamond" w:hAnsi="Garamond" w:cs="Noto Sans"/>
          <w:color w:val="333333"/>
          <w:bdr w:val="none" w:sz="0" w:space="0" w:color="auto" w:frame="1"/>
          <w:shd w:val="clear" w:color="auto" w:fill="FFFFFF"/>
        </w:rPr>
        <w:t>10.1002/j.1538-7305.1948.tb01338.x</w:t>
      </w:r>
      <w:hyperlink r:id="rId26" w:tgtFrame="_blank" w:history="1">
        <w:r w:rsidRPr="00226BC7">
          <w:rPr>
            <w:rStyle w:val="Hyperlink"/>
            <w:rFonts w:ascii="Garamond" w:hAnsi="Garamond" w:cs="Noto Sans"/>
            <w:color w:val="333333"/>
            <w:bdr w:val="none" w:sz="0" w:space="0" w:color="auto" w:frame="1"/>
            <w:shd w:val="clear" w:color="auto" w:fill="FFFFFF"/>
          </w:rPr>
          <w:t>CrossRef</w:t>
        </w:r>
      </w:hyperlink>
      <w:hyperlink r:id="rId27" w:tgtFrame="_blank" w:history="1">
        <w:r w:rsidRPr="00226BC7">
          <w:rPr>
            <w:rStyle w:val="Hyperlink"/>
            <w:rFonts w:ascii="Garamond" w:hAnsi="Garamond" w:cs="Noto Sans"/>
            <w:color w:val="333333"/>
            <w:bdr w:val="none" w:sz="0" w:space="0" w:color="auto" w:frame="1"/>
            <w:shd w:val="clear" w:color="auto" w:fill="FFFFFF"/>
          </w:rPr>
          <w:t>Google Scholar</w:t>
        </w:r>
      </w:hyperlink>
    </w:p>
    <w:p w14:paraId="772C15AF" w14:textId="77777777" w:rsidR="00B470DF" w:rsidRPr="00226BC7" w:rsidRDefault="00B470DF" w:rsidP="001F1C20">
      <w:pPr>
        <w:jc w:val="both"/>
        <w:rPr>
          <w:rFonts w:ascii="Garamond" w:hAnsi="Garamond" w:cs="Open Sans"/>
          <w:color w:val="333333"/>
        </w:rPr>
      </w:pPr>
      <w:r w:rsidRPr="00226BC7">
        <w:rPr>
          <w:rFonts w:ascii="Garamond" w:hAnsi="Garamond" w:cs="Open Sans"/>
          <w:color w:val="333333"/>
        </w:rPr>
        <w:t xml:space="preserve">Shea, Nicholas (2007). Consumers Need Information: supplementing </w:t>
      </w:r>
      <w:proofErr w:type="spellStart"/>
      <w:r w:rsidRPr="00226BC7">
        <w:rPr>
          <w:rFonts w:ascii="Garamond" w:hAnsi="Garamond" w:cs="Open Sans"/>
          <w:color w:val="333333"/>
        </w:rPr>
        <w:t>teleosemantics</w:t>
      </w:r>
      <w:proofErr w:type="spellEnd"/>
      <w:r w:rsidRPr="00226BC7">
        <w:rPr>
          <w:rFonts w:ascii="Garamond" w:hAnsi="Garamond" w:cs="Open Sans"/>
          <w:color w:val="333333"/>
        </w:rPr>
        <w:t xml:space="preserve"> with an input condition.</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Philosophy and Phenomenological Research</w:t>
      </w:r>
      <w:r w:rsidRPr="00226BC7">
        <w:rPr>
          <w:rStyle w:val="apple-converted-space"/>
          <w:rFonts w:ascii="Garamond" w:eastAsiaTheme="majorEastAsia" w:hAnsi="Garamond" w:cs="Open Sans"/>
          <w:color w:val="333333"/>
        </w:rPr>
        <w:t> </w:t>
      </w:r>
      <w:r w:rsidRPr="00226BC7">
        <w:rPr>
          <w:rFonts w:ascii="Garamond" w:hAnsi="Garamond" w:cs="Open Sans"/>
          <w:color w:val="333333"/>
        </w:rPr>
        <w:t>75 (2):404-435.</w:t>
      </w:r>
    </w:p>
    <w:p w14:paraId="7148C139" w14:textId="77777777" w:rsidR="00B470DF" w:rsidRPr="00226BC7" w:rsidRDefault="00B470DF" w:rsidP="00226BC7">
      <w:pPr>
        <w:ind w:left="567" w:hanging="567"/>
        <w:jc w:val="both"/>
        <w:rPr>
          <w:rFonts w:ascii="Garamond" w:hAnsi="Garamond" w:cs="Open Sans"/>
          <w:color w:val="333333"/>
        </w:rPr>
      </w:pPr>
      <w:r w:rsidRPr="00226BC7">
        <w:rPr>
          <w:rFonts w:ascii="Garamond" w:hAnsi="Garamond" w:cs="Open Sans"/>
          <w:color w:val="333333"/>
        </w:rPr>
        <w:t>Simion, Mona (2019). Knowledge</w:t>
      </w:r>
      <w:r w:rsidRPr="00226BC7">
        <w:rPr>
          <w:rFonts w:ascii="Cambria Math" w:hAnsi="Cambria Math" w:cs="Cambria Math"/>
          <w:color w:val="333333"/>
        </w:rPr>
        <w:t>‐</w:t>
      </w:r>
      <w:r w:rsidRPr="00226BC7">
        <w:rPr>
          <w:rFonts w:ascii="Garamond" w:hAnsi="Garamond" w:cs="Open Sans"/>
          <w:color w:val="333333"/>
        </w:rPr>
        <w:t>first functionalism.</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Philosophical Issues</w:t>
      </w:r>
      <w:r w:rsidRPr="00226BC7">
        <w:rPr>
          <w:rStyle w:val="apple-converted-space"/>
          <w:rFonts w:ascii="Garamond" w:eastAsiaTheme="majorEastAsia" w:hAnsi="Garamond" w:cs="Open Sans"/>
          <w:color w:val="333333"/>
        </w:rPr>
        <w:t> </w:t>
      </w:r>
      <w:r w:rsidRPr="00226BC7">
        <w:rPr>
          <w:rFonts w:ascii="Garamond" w:hAnsi="Garamond" w:cs="Open Sans"/>
          <w:color w:val="333333"/>
        </w:rPr>
        <w:t>29 (1):254-267.</w:t>
      </w:r>
    </w:p>
    <w:p w14:paraId="0F29A211" w14:textId="77777777" w:rsidR="00B470DF" w:rsidRPr="00226BC7" w:rsidRDefault="00B470DF" w:rsidP="00226BC7">
      <w:pPr>
        <w:ind w:left="567" w:hanging="567"/>
        <w:jc w:val="both"/>
        <w:rPr>
          <w:rFonts w:ascii="Garamond" w:hAnsi="Garamond" w:cs="Open Sans"/>
          <w:color w:val="333333"/>
        </w:rPr>
      </w:pPr>
      <w:r w:rsidRPr="00226BC7">
        <w:rPr>
          <w:rFonts w:ascii="Garamond" w:hAnsi="Garamond" w:cs="Open Sans"/>
          <w:color w:val="333333"/>
          <w:shd w:val="clear" w:color="auto" w:fill="FFFFFF"/>
        </w:rPr>
        <w:t>Simion, Mona (2023). Knowledge and Disinformation.</w:t>
      </w:r>
      <w:r w:rsidRPr="00226BC7">
        <w:rPr>
          <w:rStyle w:val="apple-converted-space"/>
          <w:rFonts w:ascii="Garamond" w:eastAsiaTheme="majorEastAsia" w:hAnsi="Garamond" w:cs="Open Sans"/>
          <w:color w:val="333333"/>
          <w:shd w:val="clear" w:color="auto" w:fill="FFFFFF"/>
        </w:rPr>
        <w:t> </w:t>
      </w:r>
      <w:r w:rsidRPr="00226BC7">
        <w:rPr>
          <w:rFonts w:ascii="Garamond" w:hAnsi="Garamond" w:cs="Open Sans"/>
          <w:i/>
          <w:iCs/>
          <w:color w:val="333333"/>
        </w:rPr>
        <w:t>Episteme</w:t>
      </w:r>
      <w:r w:rsidRPr="00226BC7">
        <w:rPr>
          <w:rFonts w:ascii="Garamond" w:hAnsi="Garamond" w:cs="Open Sans"/>
          <w:color w:val="333333"/>
        </w:rPr>
        <w:t>, First View</w:t>
      </w:r>
      <w:r w:rsidRPr="00226BC7">
        <w:rPr>
          <w:rFonts w:ascii="Garamond" w:hAnsi="Garamond" w:cs="Open Sans"/>
          <w:color w:val="333333"/>
          <w:shd w:val="clear" w:color="auto" w:fill="FFFFFF"/>
        </w:rPr>
        <w:t xml:space="preserve">: 1-12. </w:t>
      </w:r>
    </w:p>
    <w:p w14:paraId="4B3B317A" w14:textId="77777777" w:rsidR="00B470DF" w:rsidRPr="00226BC7" w:rsidRDefault="00B470DF" w:rsidP="00226BC7">
      <w:pPr>
        <w:ind w:left="567" w:hanging="567"/>
        <w:jc w:val="both"/>
        <w:rPr>
          <w:rFonts w:ascii="Garamond" w:hAnsi="Garamond" w:cs="Open Sans"/>
          <w:color w:val="333333"/>
        </w:rPr>
      </w:pPr>
      <w:r w:rsidRPr="00226BC7">
        <w:rPr>
          <w:rFonts w:ascii="Garamond" w:hAnsi="Garamond" w:cs="Open Sans"/>
          <w:color w:val="333333"/>
        </w:rPr>
        <w:t xml:space="preserve">Simion, Mona (2024). </w:t>
      </w:r>
      <w:r w:rsidRPr="00226BC7">
        <w:rPr>
          <w:rFonts w:ascii="Garamond" w:hAnsi="Garamond" w:cs="Open Sans"/>
          <w:i/>
          <w:iCs/>
          <w:color w:val="333333"/>
        </w:rPr>
        <w:t>Resistance to Evidence.</w:t>
      </w:r>
      <w:r w:rsidRPr="00226BC7">
        <w:rPr>
          <w:rFonts w:ascii="Garamond" w:hAnsi="Garamond" w:cs="Open Sans"/>
          <w:color w:val="333333"/>
        </w:rPr>
        <w:t xml:space="preserve"> Cambridge: Cambridge University Press. </w:t>
      </w:r>
    </w:p>
    <w:p w14:paraId="38E60437" w14:textId="77777777" w:rsidR="00B470DF" w:rsidRPr="00226BC7" w:rsidRDefault="00B470DF" w:rsidP="001F1C20">
      <w:pPr>
        <w:jc w:val="both"/>
        <w:rPr>
          <w:rFonts w:ascii="Garamond" w:hAnsi="Garamond" w:cs="Open Sans"/>
          <w:color w:val="333333"/>
        </w:rPr>
      </w:pPr>
      <w:r w:rsidRPr="00226BC7">
        <w:rPr>
          <w:rFonts w:ascii="Garamond" w:hAnsi="Garamond" w:cs="Open Sans"/>
          <w:color w:val="333333"/>
        </w:rPr>
        <w:t>Simion, Mona (2025). Knowledge-First Epistemology: A Defence. Cambridge: Cambridge University Press.</w:t>
      </w:r>
    </w:p>
    <w:p w14:paraId="6B3C8539" w14:textId="77777777" w:rsidR="00B470DF" w:rsidRPr="00226BC7" w:rsidRDefault="00B470DF" w:rsidP="001F1C20">
      <w:pPr>
        <w:jc w:val="both"/>
        <w:rPr>
          <w:rFonts w:ascii="Garamond" w:hAnsi="Garamond" w:cs="Open Sans"/>
          <w:color w:val="333333"/>
        </w:rPr>
      </w:pPr>
      <w:proofErr w:type="spellStart"/>
      <w:r w:rsidRPr="00226BC7">
        <w:rPr>
          <w:rFonts w:ascii="Garamond" w:hAnsi="Garamond" w:cs="Open Sans"/>
          <w:color w:val="333333"/>
        </w:rPr>
        <w:t>Skyrms</w:t>
      </w:r>
      <w:proofErr w:type="spellEnd"/>
      <w:r w:rsidRPr="00226BC7">
        <w:rPr>
          <w:rFonts w:ascii="Garamond" w:hAnsi="Garamond" w:cs="Open Sans"/>
          <w:color w:val="333333"/>
        </w:rPr>
        <w:t>, Brian (2010).</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Signals: Evolution, Learning, and Information</w:t>
      </w:r>
      <w:r w:rsidRPr="00226BC7">
        <w:rPr>
          <w:rFonts w:ascii="Garamond" w:hAnsi="Garamond" w:cs="Open Sans"/>
          <w:color w:val="333333"/>
        </w:rPr>
        <w:t>. Oxford, GB: Oxford University Press.</w:t>
      </w:r>
    </w:p>
    <w:p w14:paraId="43C9D4E7" w14:textId="3B1CC364" w:rsidR="00226BC7" w:rsidRPr="00226BC7" w:rsidRDefault="00226BC7" w:rsidP="00226BC7">
      <w:pPr>
        <w:jc w:val="both"/>
        <w:rPr>
          <w:rFonts w:ascii="Garamond" w:hAnsi="Garamond"/>
          <w:u w:val="single"/>
        </w:rPr>
      </w:pPr>
      <w:r w:rsidRPr="00226BC7">
        <w:rPr>
          <w:rFonts w:ascii="Garamond" w:hAnsi="Garamond"/>
        </w:rPr>
        <w:t xml:space="preserve">United Nations. (2023). </w:t>
      </w:r>
      <w:r w:rsidRPr="00226BC7">
        <w:rPr>
          <w:rFonts w:ascii="Garamond" w:hAnsi="Garamond"/>
          <w:i/>
        </w:rPr>
        <w:t>Policy Brief: Information Integrity on Digital Platforms.</w:t>
      </w:r>
      <w:hyperlink r:id="rId28">
        <w:r w:rsidRPr="00226BC7">
          <w:rPr>
            <w:rFonts w:ascii="Garamond" w:hAnsi="Garamond"/>
            <w:u w:val="single"/>
          </w:rPr>
          <w:t>https://www.un.org/sites/un2.un.org/files/our-common-agenda-policy-brief-information-integrity-en.pdf</w:t>
        </w:r>
      </w:hyperlink>
    </w:p>
    <w:p w14:paraId="54F9EAAC" w14:textId="77777777" w:rsidR="00B470DF" w:rsidRPr="00226BC7" w:rsidRDefault="00B470DF" w:rsidP="001F1C20">
      <w:pPr>
        <w:jc w:val="both"/>
        <w:rPr>
          <w:rFonts w:ascii="Garamond" w:hAnsi="Garamond" w:cs="Open Sans"/>
          <w:color w:val="333333"/>
        </w:rPr>
      </w:pPr>
      <w:r w:rsidRPr="00226BC7">
        <w:rPr>
          <w:rFonts w:ascii="Garamond" w:hAnsi="Garamond" w:cs="Open Sans"/>
          <w:color w:val="333333"/>
        </w:rPr>
        <w:t>Vetter, Barbara (2015).</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Potentiality: From Dispositions to Modality</w:t>
      </w:r>
      <w:r w:rsidRPr="00226BC7">
        <w:rPr>
          <w:rFonts w:ascii="Garamond" w:hAnsi="Garamond" w:cs="Open Sans"/>
          <w:color w:val="333333"/>
        </w:rPr>
        <w:t>. Oxford, England and New York, NY, USA: Oxford University Press.</w:t>
      </w:r>
    </w:p>
    <w:p w14:paraId="1D18B9E3" w14:textId="4878BA70" w:rsidR="00226BC7" w:rsidRPr="001F1C20" w:rsidRDefault="00226BC7" w:rsidP="001F1C20">
      <w:pPr>
        <w:jc w:val="both"/>
        <w:rPr>
          <w:rFonts w:ascii="Garamond" w:hAnsi="Garamond"/>
          <w:u w:val="single"/>
        </w:rPr>
      </w:pPr>
      <w:r w:rsidRPr="00226BC7">
        <w:rPr>
          <w:rFonts w:ascii="Garamond" w:hAnsi="Garamond"/>
        </w:rPr>
        <w:lastRenderedPageBreak/>
        <w:t xml:space="preserve">WHO (retrieved 2024). News  </w:t>
      </w:r>
      <w:hyperlink r:id="rId29">
        <w:r w:rsidRPr="00226BC7">
          <w:rPr>
            <w:rFonts w:ascii="Garamond" w:hAnsi="Garamond"/>
            <w:u w:val="single"/>
          </w:rPr>
          <w:t>https://www.who.int/news-room/spotlight/let-s-flatten-the-infodemic-curve</w:t>
        </w:r>
      </w:hyperlink>
    </w:p>
    <w:p w14:paraId="034F422A" w14:textId="77777777" w:rsidR="00B470DF" w:rsidRPr="009805DF" w:rsidRDefault="00B470DF" w:rsidP="00226BC7">
      <w:pPr>
        <w:ind w:left="567" w:hanging="567"/>
        <w:jc w:val="both"/>
        <w:rPr>
          <w:rFonts w:ascii="Garamond" w:hAnsi="Garamond" w:cs="Open Sans"/>
          <w:color w:val="333333"/>
        </w:rPr>
      </w:pPr>
      <w:r w:rsidRPr="00226BC7">
        <w:rPr>
          <w:rFonts w:ascii="Garamond" w:hAnsi="Garamond" w:cs="Open Sans"/>
          <w:color w:val="333333"/>
        </w:rPr>
        <w:t>Williamson, Timothy (2000).</w:t>
      </w:r>
      <w:r w:rsidRPr="00226BC7">
        <w:rPr>
          <w:rStyle w:val="apple-converted-space"/>
          <w:rFonts w:ascii="Garamond" w:eastAsiaTheme="majorEastAsia" w:hAnsi="Garamond" w:cs="Open Sans"/>
          <w:color w:val="333333"/>
        </w:rPr>
        <w:t> </w:t>
      </w:r>
      <w:r w:rsidRPr="00226BC7">
        <w:rPr>
          <w:rFonts w:ascii="Garamond" w:hAnsi="Garamond" w:cs="Open Sans"/>
          <w:i/>
          <w:iCs/>
          <w:color w:val="333333"/>
        </w:rPr>
        <w:t>Knowledge and its limits</w:t>
      </w:r>
      <w:r w:rsidRPr="00226BC7">
        <w:rPr>
          <w:rFonts w:ascii="Garamond" w:hAnsi="Garamond" w:cs="Open Sans"/>
          <w:color w:val="333333"/>
        </w:rPr>
        <w:t>.</w:t>
      </w:r>
      <w:r w:rsidRPr="009805DF">
        <w:rPr>
          <w:rFonts w:ascii="Garamond" w:hAnsi="Garamond" w:cs="Open Sans"/>
          <w:color w:val="333333"/>
        </w:rPr>
        <w:t xml:space="preserve"> New York: Oxford University Press.</w:t>
      </w:r>
    </w:p>
    <w:sectPr w:rsidR="00B470DF" w:rsidRPr="009805DF">
      <w:footerReference w:type="even" r:id="rId30"/>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718BC4" w14:textId="77777777" w:rsidR="000B75B1" w:rsidRDefault="000B75B1" w:rsidP="00D86145">
      <w:r>
        <w:separator/>
      </w:r>
    </w:p>
  </w:endnote>
  <w:endnote w:type="continuationSeparator" w:id="0">
    <w:p w14:paraId="70BC6055" w14:textId="77777777" w:rsidR="000B75B1" w:rsidRDefault="000B75B1" w:rsidP="00D86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08771644"/>
      <w:docPartObj>
        <w:docPartGallery w:val="Page Numbers (Bottom of Page)"/>
        <w:docPartUnique/>
      </w:docPartObj>
    </w:sdtPr>
    <w:sdtContent>
      <w:p w14:paraId="579F3143" w14:textId="39365118" w:rsidR="00473D81" w:rsidRDefault="00473D81" w:rsidP="00945C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C5C839" w14:textId="77777777" w:rsidR="00473D81" w:rsidRDefault="00473D81" w:rsidP="00473D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33251194"/>
      <w:docPartObj>
        <w:docPartGallery w:val="Page Numbers (Bottom of Page)"/>
        <w:docPartUnique/>
      </w:docPartObj>
    </w:sdtPr>
    <w:sdtContent>
      <w:p w14:paraId="77F1255D" w14:textId="0DF1C7CE" w:rsidR="00473D81" w:rsidRDefault="00473D81" w:rsidP="00945C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7671081" w14:textId="77777777" w:rsidR="00473D81" w:rsidRDefault="00473D81" w:rsidP="00473D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B52321" w14:textId="77777777" w:rsidR="000B75B1" w:rsidRDefault="000B75B1" w:rsidP="00D86145">
      <w:r>
        <w:separator/>
      </w:r>
    </w:p>
  </w:footnote>
  <w:footnote w:type="continuationSeparator" w:id="0">
    <w:p w14:paraId="5DF18F65" w14:textId="77777777" w:rsidR="000B75B1" w:rsidRDefault="000B75B1" w:rsidP="00D86145">
      <w:r>
        <w:continuationSeparator/>
      </w:r>
    </w:p>
  </w:footnote>
  <w:footnote w:id="1">
    <w:p w14:paraId="4C327373" w14:textId="350777E7" w:rsidR="00487B31" w:rsidRPr="00246D19" w:rsidRDefault="00487B31" w:rsidP="00246D19">
      <w:pPr>
        <w:pStyle w:val="FootnoteText"/>
        <w:jc w:val="both"/>
        <w:rPr>
          <w:rFonts w:ascii="Garamond" w:hAnsi="Garamond"/>
        </w:rPr>
      </w:pPr>
      <w:r w:rsidRPr="00246D19">
        <w:rPr>
          <w:rStyle w:val="FootnoteReference"/>
          <w:rFonts w:ascii="Garamond" w:hAnsi="Garamond"/>
        </w:rPr>
        <w:footnoteRef/>
      </w:r>
      <w:r w:rsidRPr="00246D19">
        <w:rPr>
          <w:rFonts w:ascii="Garamond" w:hAnsi="Garamond"/>
        </w:rPr>
        <w:t xml:space="preserve"> </w:t>
      </w:r>
      <w:r w:rsidRPr="00246D19">
        <w:rPr>
          <w:rFonts w:ascii="Garamond" w:hAnsi="Garamond" w:cs="Times New Roman"/>
        </w:rPr>
        <w:t xml:space="preserve">See also </w:t>
      </w:r>
      <w:proofErr w:type="spellStart"/>
      <w:r w:rsidRPr="00246D19">
        <w:rPr>
          <w:rFonts w:ascii="Garamond" w:eastAsia="Times New Roman" w:hAnsi="Garamond" w:cs="Times New Roman"/>
          <w:color w:val="1A1A1A"/>
          <w:shd w:val="clear" w:color="auto" w:fill="FFFFFF"/>
          <w:lang w:eastAsia="en-GB"/>
        </w:rPr>
        <w:t>Floridi</w:t>
      </w:r>
      <w:proofErr w:type="spellEnd"/>
      <w:r w:rsidRPr="00246D19">
        <w:rPr>
          <w:rFonts w:ascii="Garamond" w:eastAsia="Times New Roman" w:hAnsi="Garamond" w:cs="Times New Roman"/>
          <w:color w:val="1A1A1A"/>
          <w:shd w:val="clear" w:color="auto" w:fill="FFFFFF"/>
          <w:lang w:eastAsia="en-GB"/>
        </w:rPr>
        <w:t xml:space="preserve"> (2004, 2005), Sequoiah-Grayson (2007)</w:t>
      </w:r>
      <w:r w:rsidRPr="00246D19">
        <w:rPr>
          <w:rFonts w:ascii="Garamond" w:hAnsi="Garamond"/>
          <w:color w:val="1A1A1A"/>
          <w:shd w:val="clear" w:color="auto" w:fill="FFFFFF"/>
        </w:rPr>
        <w:t xml:space="preserve"> </w:t>
      </w:r>
      <w:r w:rsidRPr="00246D19">
        <w:rPr>
          <w:rFonts w:ascii="Garamond" w:eastAsia="Times New Roman" w:hAnsi="Garamond" w:cs="Times New Roman"/>
          <w:color w:val="1A1A1A"/>
          <w:shd w:val="clear" w:color="auto" w:fill="FFFFFF"/>
          <w:lang w:eastAsia="en-GB"/>
        </w:rPr>
        <w:t>Mingers (1995, 1996a, 1996b)</w:t>
      </w:r>
      <w:r w:rsidR="00DA2003" w:rsidRPr="00246D19">
        <w:rPr>
          <w:rFonts w:ascii="Garamond" w:eastAsia="Times New Roman" w:hAnsi="Garamond" w:cs="Times New Roman"/>
          <w:color w:val="1A1A1A"/>
          <w:shd w:val="clear" w:color="auto" w:fill="FFFFFF"/>
          <w:lang w:eastAsia="en-GB"/>
        </w:rPr>
        <w:t>.</w:t>
      </w:r>
    </w:p>
  </w:footnote>
  <w:footnote w:id="2">
    <w:p w14:paraId="457FE038" w14:textId="59A4776E" w:rsidR="00417C51" w:rsidRPr="00246D19" w:rsidRDefault="00417C51" w:rsidP="00246D19">
      <w:pPr>
        <w:pStyle w:val="FootnoteText"/>
        <w:jc w:val="both"/>
        <w:rPr>
          <w:rFonts w:ascii="Garamond" w:hAnsi="Garamond"/>
        </w:rPr>
      </w:pPr>
      <w:r w:rsidRPr="00246D19">
        <w:rPr>
          <w:rStyle w:val="FootnoteReference"/>
          <w:rFonts w:ascii="Garamond" w:hAnsi="Garamond"/>
        </w:rPr>
        <w:footnoteRef/>
      </w:r>
      <w:r w:rsidRPr="00246D19">
        <w:rPr>
          <w:rFonts w:ascii="Garamond" w:hAnsi="Garamond"/>
        </w:rPr>
        <w:t xml:space="preserve"> Some etymologies also predict the same: </w:t>
      </w:r>
      <w:r w:rsidRPr="00246D19">
        <w:rPr>
          <w:rFonts w:ascii="Garamond" w:hAnsi="Garamond" w:cs="Times New Roman"/>
        </w:rPr>
        <w:t>e.g. having a disease is not a way of being at ease (thanks to Tim Williamson for pointing this out to us).</w:t>
      </w:r>
    </w:p>
  </w:footnote>
  <w:footnote w:id="3">
    <w:p w14:paraId="5B1F070A" w14:textId="742C496B" w:rsidR="00D86145" w:rsidRPr="00246D19" w:rsidRDefault="00D86145" w:rsidP="00246D19">
      <w:pPr>
        <w:jc w:val="both"/>
        <w:rPr>
          <w:rFonts w:ascii="Garamond" w:hAnsi="Garamond"/>
          <w:sz w:val="20"/>
          <w:szCs w:val="20"/>
        </w:rPr>
      </w:pPr>
      <w:r w:rsidRPr="00246D19">
        <w:rPr>
          <w:rStyle w:val="FootnoteReference"/>
          <w:rFonts w:ascii="Garamond" w:hAnsi="Garamond"/>
          <w:sz w:val="20"/>
          <w:szCs w:val="20"/>
        </w:rPr>
        <w:footnoteRef/>
      </w:r>
      <w:r w:rsidRPr="00246D19">
        <w:rPr>
          <w:rFonts w:ascii="Garamond" w:hAnsi="Garamond"/>
          <w:sz w:val="20"/>
          <w:szCs w:val="20"/>
        </w:rPr>
        <w:t xml:space="preserve"> For </w:t>
      </w:r>
      <w:proofErr w:type="spellStart"/>
      <w:r w:rsidRPr="00246D19">
        <w:rPr>
          <w:rFonts w:ascii="Garamond" w:hAnsi="Garamond"/>
          <w:sz w:val="20"/>
          <w:szCs w:val="20"/>
        </w:rPr>
        <w:t>factivism</w:t>
      </w:r>
      <w:proofErr w:type="spellEnd"/>
      <w:r w:rsidRPr="00246D19">
        <w:rPr>
          <w:rFonts w:ascii="Garamond" w:hAnsi="Garamond"/>
          <w:sz w:val="20"/>
          <w:szCs w:val="20"/>
        </w:rPr>
        <w:t xml:space="preserve"> outside of epistemology, see</w:t>
      </w:r>
      <w:r w:rsidR="00F7134D" w:rsidRPr="00246D19">
        <w:rPr>
          <w:rFonts w:ascii="Garamond" w:hAnsi="Garamond"/>
          <w:sz w:val="20"/>
          <w:szCs w:val="20"/>
        </w:rPr>
        <w:t xml:space="preserve"> </w:t>
      </w:r>
      <w:proofErr w:type="spellStart"/>
      <w:proofErr w:type="gramStart"/>
      <w:r w:rsidRPr="00246D19">
        <w:rPr>
          <w:rFonts w:ascii="Garamond" w:hAnsi="Garamond"/>
          <w:sz w:val="20"/>
          <w:szCs w:val="20"/>
        </w:rPr>
        <w:t>Floridi</w:t>
      </w:r>
      <w:proofErr w:type="spellEnd"/>
      <w:r w:rsidRPr="00246D19">
        <w:rPr>
          <w:rFonts w:ascii="Garamond" w:hAnsi="Garamond"/>
          <w:sz w:val="20"/>
          <w:szCs w:val="20"/>
        </w:rPr>
        <w:t xml:space="preserve"> </w:t>
      </w:r>
      <w:r w:rsidR="00F7134D" w:rsidRPr="00246D19">
        <w:rPr>
          <w:rFonts w:ascii="Garamond" w:hAnsi="Garamond"/>
          <w:sz w:val="20"/>
          <w:szCs w:val="20"/>
        </w:rPr>
        <w:t xml:space="preserve"> 2007</w:t>
      </w:r>
      <w:proofErr w:type="gramEnd"/>
      <w:r w:rsidR="00F7134D" w:rsidRPr="00246D19">
        <w:rPr>
          <w:rFonts w:ascii="Garamond" w:hAnsi="Garamond"/>
          <w:sz w:val="20"/>
          <w:szCs w:val="20"/>
        </w:rPr>
        <w:t xml:space="preserve">, 2011, </w:t>
      </w:r>
      <w:proofErr w:type="spellStart"/>
      <w:r w:rsidR="00F7134D" w:rsidRPr="00246D19">
        <w:rPr>
          <w:rFonts w:ascii="Garamond" w:hAnsi="Garamond"/>
          <w:sz w:val="20"/>
          <w:szCs w:val="20"/>
        </w:rPr>
        <w:t>Floridi</w:t>
      </w:r>
      <w:proofErr w:type="spellEnd"/>
      <w:r w:rsidR="00F7134D" w:rsidRPr="00246D19">
        <w:rPr>
          <w:rFonts w:ascii="Garamond" w:hAnsi="Garamond"/>
          <w:sz w:val="20"/>
          <w:szCs w:val="20"/>
        </w:rPr>
        <w:t xml:space="preserve"> et al 2008. </w:t>
      </w:r>
      <w:r w:rsidRPr="00246D19">
        <w:rPr>
          <w:rFonts w:ascii="Garamond" w:hAnsi="Garamond"/>
          <w:sz w:val="20"/>
          <w:szCs w:val="20"/>
        </w:rPr>
        <w:t xml:space="preserve">On his modal account </w:t>
      </w:r>
      <w:r w:rsidRPr="00246D19">
        <w:rPr>
          <w:rFonts w:ascii="Garamond" w:hAnsi="Garamond"/>
          <w:color w:val="1A1A1A"/>
          <w:sz w:val="20"/>
          <w:szCs w:val="20"/>
          <w:shd w:val="clear" w:color="auto" w:fill="FFFFFF"/>
        </w:rPr>
        <w:t>the quantity of information in a proposition</w:t>
      </w:r>
      <w:r w:rsidRPr="00246D19">
        <w:rPr>
          <w:rStyle w:val="apple-converted-space"/>
          <w:rFonts w:ascii="Garamond" w:hAnsi="Garamond"/>
          <w:color w:val="1A1A1A"/>
          <w:sz w:val="20"/>
          <w:szCs w:val="20"/>
          <w:shd w:val="clear" w:color="auto" w:fill="FFFFFF"/>
        </w:rPr>
        <w:t> </w:t>
      </w:r>
      <w:r w:rsidRPr="00246D19">
        <w:rPr>
          <w:rStyle w:val="mjx-char"/>
          <w:rFonts w:ascii="Garamond" w:hAnsi="Garamond"/>
          <w:color w:val="1A1A1A"/>
          <w:sz w:val="20"/>
          <w:szCs w:val="20"/>
          <w:bdr w:val="none" w:sz="0" w:space="0" w:color="auto" w:frame="1"/>
        </w:rPr>
        <w:t>p</w:t>
      </w:r>
      <w:r w:rsidRPr="00246D19">
        <w:rPr>
          <w:rStyle w:val="apple-converted-space"/>
          <w:rFonts w:ascii="Garamond" w:hAnsi="Garamond"/>
          <w:color w:val="1A1A1A"/>
          <w:sz w:val="20"/>
          <w:szCs w:val="20"/>
          <w:shd w:val="clear" w:color="auto" w:fill="FFFFFF"/>
        </w:rPr>
        <w:t> </w:t>
      </w:r>
      <w:r w:rsidRPr="00246D19">
        <w:rPr>
          <w:rFonts w:ascii="Garamond" w:hAnsi="Garamond"/>
          <w:color w:val="1A1A1A"/>
          <w:sz w:val="20"/>
          <w:szCs w:val="20"/>
          <w:shd w:val="clear" w:color="auto" w:fill="FFFFFF"/>
        </w:rPr>
        <w:t>is calculated in terms of the distance of</w:t>
      </w:r>
      <w:r w:rsidRPr="00246D19">
        <w:rPr>
          <w:rStyle w:val="apple-converted-space"/>
          <w:rFonts w:ascii="Garamond" w:hAnsi="Garamond"/>
          <w:color w:val="1A1A1A"/>
          <w:sz w:val="20"/>
          <w:szCs w:val="20"/>
          <w:shd w:val="clear" w:color="auto" w:fill="FFFFFF"/>
        </w:rPr>
        <w:t> </w:t>
      </w:r>
      <w:r w:rsidRPr="00246D19">
        <w:rPr>
          <w:rStyle w:val="mjx-char"/>
          <w:rFonts w:ascii="Garamond" w:hAnsi="Garamond"/>
          <w:color w:val="1A1A1A"/>
          <w:sz w:val="20"/>
          <w:szCs w:val="20"/>
          <w:bdr w:val="none" w:sz="0" w:space="0" w:color="auto" w:frame="1"/>
        </w:rPr>
        <w:t>p</w:t>
      </w:r>
      <w:r w:rsidRPr="00246D19">
        <w:rPr>
          <w:rStyle w:val="apple-converted-space"/>
          <w:rFonts w:ascii="Garamond" w:hAnsi="Garamond"/>
          <w:color w:val="1A1A1A"/>
          <w:sz w:val="20"/>
          <w:szCs w:val="20"/>
          <w:shd w:val="clear" w:color="auto" w:fill="FFFFFF"/>
        </w:rPr>
        <w:t> </w:t>
      </w:r>
      <w:r w:rsidRPr="00246D19">
        <w:rPr>
          <w:rFonts w:ascii="Garamond" w:hAnsi="Garamond"/>
          <w:color w:val="1A1A1A"/>
          <w:sz w:val="20"/>
          <w:szCs w:val="20"/>
          <w:shd w:val="clear" w:color="auto" w:fill="FFFFFF"/>
        </w:rPr>
        <w:t>from a situation</w:t>
      </w:r>
      <w:r w:rsidRPr="00246D19">
        <w:rPr>
          <w:rStyle w:val="apple-converted-space"/>
          <w:rFonts w:ascii="Garamond" w:hAnsi="Garamond"/>
          <w:color w:val="1A1A1A"/>
          <w:sz w:val="20"/>
          <w:szCs w:val="20"/>
          <w:shd w:val="clear" w:color="auto" w:fill="FFFFFF"/>
        </w:rPr>
        <w:t> </w:t>
      </w:r>
      <w:r w:rsidRPr="00246D19">
        <w:rPr>
          <w:rStyle w:val="mjx-char"/>
          <w:rFonts w:ascii="Garamond" w:hAnsi="Garamond"/>
          <w:color w:val="1A1A1A"/>
          <w:sz w:val="20"/>
          <w:szCs w:val="20"/>
          <w:bdr w:val="none" w:sz="0" w:space="0" w:color="auto" w:frame="1"/>
        </w:rPr>
        <w:t>z</w:t>
      </w:r>
      <w:r w:rsidRPr="00246D19">
        <w:rPr>
          <w:rStyle w:val="apple-converted-space"/>
          <w:rFonts w:ascii="Garamond" w:hAnsi="Garamond"/>
          <w:color w:val="1A1A1A"/>
          <w:sz w:val="20"/>
          <w:szCs w:val="20"/>
          <w:shd w:val="clear" w:color="auto" w:fill="FFFFFF"/>
        </w:rPr>
        <w:t> </w:t>
      </w:r>
      <w:r w:rsidRPr="00246D19">
        <w:rPr>
          <w:rFonts w:ascii="Garamond" w:hAnsi="Garamond"/>
          <w:color w:val="1A1A1A"/>
          <w:sz w:val="20"/>
          <w:szCs w:val="20"/>
          <w:shd w:val="clear" w:color="auto" w:fill="FFFFFF"/>
        </w:rPr>
        <w:t>(where situations are partial or incomplete worlds) that</w:t>
      </w:r>
      <w:r w:rsidRPr="00246D19">
        <w:rPr>
          <w:rStyle w:val="apple-converted-space"/>
          <w:rFonts w:ascii="Garamond" w:hAnsi="Garamond"/>
          <w:color w:val="1A1A1A"/>
          <w:sz w:val="20"/>
          <w:szCs w:val="20"/>
          <w:shd w:val="clear" w:color="auto" w:fill="FFFFFF"/>
        </w:rPr>
        <w:t> </w:t>
      </w:r>
      <w:r w:rsidRPr="00246D19">
        <w:rPr>
          <w:rStyle w:val="mjx-char"/>
          <w:rFonts w:ascii="Garamond" w:hAnsi="Garamond"/>
          <w:color w:val="1A1A1A"/>
          <w:sz w:val="20"/>
          <w:szCs w:val="20"/>
          <w:bdr w:val="none" w:sz="0" w:space="0" w:color="auto" w:frame="1"/>
        </w:rPr>
        <w:t>p</w:t>
      </w:r>
      <w:r w:rsidRPr="00246D19">
        <w:rPr>
          <w:rStyle w:val="apple-converted-space"/>
          <w:rFonts w:ascii="Garamond" w:hAnsi="Garamond"/>
          <w:color w:val="1A1A1A"/>
          <w:sz w:val="20"/>
          <w:szCs w:val="20"/>
          <w:shd w:val="clear" w:color="auto" w:fill="FFFFFF"/>
        </w:rPr>
        <w:t> </w:t>
      </w:r>
      <w:r w:rsidRPr="00246D19">
        <w:rPr>
          <w:rFonts w:ascii="Garamond" w:hAnsi="Garamond"/>
          <w:color w:val="1A1A1A"/>
          <w:sz w:val="20"/>
          <w:szCs w:val="20"/>
          <w:shd w:val="clear" w:color="auto" w:fill="FFFFFF"/>
        </w:rPr>
        <w:t xml:space="preserve">is supposed to model. Floridi is clear that he is not seeking a </w:t>
      </w:r>
      <w:proofErr w:type="spellStart"/>
      <w:r w:rsidRPr="00246D19">
        <w:rPr>
          <w:rFonts w:ascii="Garamond" w:hAnsi="Garamond"/>
          <w:color w:val="1A1A1A"/>
          <w:sz w:val="20"/>
          <w:szCs w:val="20"/>
          <w:shd w:val="clear" w:color="auto" w:fill="FFFFFF"/>
        </w:rPr>
        <w:t>reductivist</w:t>
      </w:r>
      <w:proofErr w:type="spellEnd"/>
      <w:r w:rsidRPr="00246D19">
        <w:rPr>
          <w:rFonts w:ascii="Garamond" w:hAnsi="Garamond"/>
          <w:color w:val="1A1A1A"/>
          <w:sz w:val="20"/>
          <w:szCs w:val="20"/>
          <w:shd w:val="clear" w:color="auto" w:fill="FFFFFF"/>
        </w:rPr>
        <w:t xml:space="preserve"> account of information, but rather is open to more notions floating around, to be ranked by contextual usefulness. For the non-</w:t>
      </w:r>
      <w:proofErr w:type="spellStart"/>
      <w:r w:rsidRPr="00246D19">
        <w:rPr>
          <w:rFonts w:ascii="Garamond" w:hAnsi="Garamond"/>
          <w:color w:val="1A1A1A"/>
          <w:sz w:val="20"/>
          <w:szCs w:val="20"/>
          <w:shd w:val="clear" w:color="auto" w:fill="FFFFFF"/>
        </w:rPr>
        <w:t>factivist</w:t>
      </w:r>
      <w:proofErr w:type="spellEnd"/>
      <w:r w:rsidRPr="00246D19">
        <w:rPr>
          <w:rFonts w:ascii="Garamond" w:hAnsi="Garamond"/>
          <w:color w:val="1A1A1A"/>
          <w:sz w:val="20"/>
          <w:szCs w:val="20"/>
          <w:shd w:val="clear" w:color="auto" w:fill="FFFFFF"/>
        </w:rPr>
        <w:t xml:space="preserve"> </w:t>
      </w:r>
      <w:r w:rsidR="00DA2003" w:rsidRPr="00246D19">
        <w:rPr>
          <w:rFonts w:ascii="Garamond" w:hAnsi="Garamond"/>
          <w:color w:val="1A1A1A"/>
          <w:sz w:val="20"/>
          <w:szCs w:val="20"/>
          <w:shd w:val="clear" w:color="auto" w:fill="FFFFFF"/>
        </w:rPr>
        <w:t>ancestor</w:t>
      </w:r>
      <w:r w:rsidRPr="00246D19">
        <w:rPr>
          <w:rFonts w:ascii="Garamond" w:hAnsi="Garamond"/>
          <w:color w:val="1A1A1A"/>
          <w:sz w:val="20"/>
          <w:szCs w:val="20"/>
          <w:shd w:val="clear" w:color="auto" w:fill="FFFFFF"/>
        </w:rPr>
        <w:t xml:space="preserve"> of </w:t>
      </w:r>
      <w:proofErr w:type="spellStart"/>
      <w:r w:rsidRPr="00246D19">
        <w:rPr>
          <w:rFonts w:ascii="Garamond" w:hAnsi="Garamond"/>
          <w:color w:val="1A1A1A"/>
          <w:sz w:val="20"/>
          <w:szCs w:val="20"/>
          <w:shd w:val="clear" w:color="auto" w:fill="FFFFFF"/>
        </w:rPr>
        <w:t>Floridi’s</w:t>
      </w:r>
      <w:proofErr w:type="spellEnd"/>
      <w:r w:rsidRPr="00246D19">
        <w:rPr>
          <w:rFonts w:ascii="Garamond" w:hAnsi="Garamond"/>
          <w:color w:val="1A1A1A"/>
          <w:sz w:val="20"/>
          <w:szCs w:val="20"/>
          <w:shd w:val="clear" w:color="auto" w:fill="FFFFFF"/>
        </w:rPr>
        <w:t xml:space="preserve"> view, see Bar-Hillel and Carnap (</w:t>
      </w:r>
      <w:r w:rsidR="00F7134D" w:rsidRPr="00246D19">
        <w:rPr>
          <w:rFonts w:ascii="Garamond" w:hAnsi="Garamond"/>
          <w:color w:val="1A1A1A"/>
          <w:sz w:val="20"/>
          <w:szCs w:val="20"/>
          <w:shd w:val="clear" w:color="auto" w:fill="FFFFFF"/>
        </w:rPr>
        <w:t>1952</w:t>
      </w:r>
      <w:r w:rsidRPr="00246D19">
        <w:rPr>
          <w:rFonts w:ascii="Garamond" w:hAnsi="Garamond"/>
          <w:color w:val="1A1A1A"/>
          <w:sz w:val="20"/>
          <w:szCs w:val="20"/>
          <w:shd w:val="clear" w:color="auto" w:fill="FFFFFF"/>
        </w:rPr>
        <w:t xml:space="preserve">). </w:t>
      </w:r>
    </w:p>
  </w:footnote>
  <w:footnote w:id="4">
    <w:p w14:paraId="6CD55951" w14:textId="70B37800" w:rsidR="00554435" w:rsidRPr="00246D19" w:rsidRDefault="00554435" w:rsidP="00246D19">
      <w:pPr>
        <w:pStyle w:val="FootnoteText"/>
        <w:jc w:val="both"/>
        <w:rPr>
          <w:rFonts w:ascii="Garamond" w:hAnsi="Garamond"/>
        </w:rPr>
      </w:pPr>
      <w:r w:rsidRPr="00246D19">
        <w:rPr>
          <w:rStyle w:val="FootnoteReference"/>
          <w:rFonts w:ascii="Garamond" w:hAnsi="Garamond"/>
        </w:rPr>
        <w:footnoteRef/>
      </w:r>
      <w:r w:rsidRPr="00246D19">
        <w:rPr>
          <w:rFonts w:ascii="Garamond" w:hAnsi="Garamond"/>
        </w:rPr>
        <w:t xml:space="preserve"> For work on knowledge-first see e.g. </w:t>
      </w:r>
      <w:r w:rsidR="00246D19" w:rsidRPr="00246D19">
        <w:rPr>
          <w:rFonts w:ascii="Garamond" w:hAnsi="Garamond"/>
        </w:rPr>
        <w:t xml:space="preserve">Carter, Gordon, and Jarvis 2017, Kelp and Simion Forthcoming, </w:t>
      </w:r>
      <w:r w:rsidR="00246D19" w:rsidRPr="00246D19">
        <w:rPr>
          <w:rFonts w:ascii="Garamond" w:hAnsi="Garamond" w:cs="Open Sans"/>
          <w:color w:val="333333"/>
        </w:rPr>
        <w:t>Logins and Vollet 2004,</w:t>
      </w:r>
      <w:r w:rsidR="00246D19" w:rsidRPr="00246D19">
        <w:rPr>
          <w:rFonts w:ascii="Garamond" w:hAnsi="Garamond"/>
        </w:rPr>
        <w:t xml:space="preserve"> </w:t>
      </w:r>
      <w:r w:rsidR="00246D19">
        <w:rPr>
          <w:rFonts w:ascii="Garamond" w:hAnsi="Garamond"/>
        </w:rPr>
        <w:t xml:space="preserve">Pritchard and Greenough 2009, </w:t>
      </w:r>
      <w:r w:rsidRPr="00246D19">
        <w:rPr>
          <w:rFonts w:ascii="Garamond" w:hAnsi="Garamond"/>
        </w:rPr>
        <w:t>Simion</w:t>
      </w:r>
      <w:r w:rsidR="00246D19" w:rsidRPr="00246D19">
        <w:rPr>
          <w:rFonts w:ascii="Garamond" w:hAnsi="Garamond"/>
        </w:rPr>
        <w:t xml:space="preserve"> 2019,</w:t>
      </w:r>
      <w:r w:rsidRPr="00246D19">
        <w:rPr>
          <w:rFonts w:ascii="Garamond" w:hAnsi="Garamond"/>
        </w:rPr>
        <w:t xml:space="preserve"> 2004, 2005, Williams</w:t>
      </w:r>
      <w:r w:rsidR="00246D19" w:rsidRPr="00246D19">
        <w:rPr>
          <w:rFonts w:ascii="Garamond" w:hAnsi="Garamond"/>
        </w:rPr>
        <w:t>o</w:t>
      </w:r>
      <w:r w:rsidRPr="00246D19">
        <w:rPr>
          <w:rFonts w:ascii="Garamond" w:hAnsi="Garamond"/>
        </w:rPr>
        <w:t>n 2000</w:t>
      </w:r>
      <w:r w:rsidR="00246D19" w:rsidRPr="00246D19">
        <w:rPr>
          <w:rFonts w:ascii="Garamond" w:hAnsi="Garamond"/>
        </w:rPr>
        <w:t>.</w:t>
      </w:r>
    </w:p>
  </w:footnote>
  <w:footnote w:id="5">
    <w:p w14:paraId="214E31D7" w14:textId="677A3638" w:rsidR="008E3E78" w:rsidRPr="00246D19" w:rsidRDefault="008E3E78" w:rsidP="00246D19">
      <w:pPr>
        <w:pStyle w:val="FootnoteText"/>
        <w:jc w:val="both"/>
        <w:rPr>
          <w:rFonts w:ascii="Garamond" w:hAnsi="Garamond"/>
        </w:rPr>
      </w:pPr>
      <w:r w:rsidRPr="00246D19">
        <w:rPr>
          <w:rStyle w:val="FootnoteReference"/>
          <w:rFonts w:ascii="Garamond" w:hAnsi="Garamond"/>
        </w:rPr>
        <w:footnoteRef/>
      </w:r>
      <w:r w:rsidRPr="00246D19">
        <w:rPr>
          <w:rFonts w:ascii="Garamond" w:hAnsi="Garamond"/>
        </w:rPr>
        <w:t xml:space="preserve"> (Simion 2024) unpacks ‘easy uptake as having to do with the fact in question being ‘</w:t>
      </w:r>
      <w:r w:rsidRPr="00246D19">
        <w:rPr>
          <w:rFonts w:ascii="Garamond" w:hAnsi="Garamond" w:cs="Noto Sans"/>
          <w:color w:val="333333"/>
          <w:shd w:val="clear" w:color="auto" w:fill="FFFFFF"/>
        </w:rPr>
        <w:t>at hand’ for me in my epistemic environment: at hand qualitatively (it needs to be the</w:t>
      </w:r>
      <w:r w:rsidRPr="00246D19">
        <w:rPr>
          <w:rStyle w:val="apple-converted-space"/>
          <w:rFonts w:ascii="Garamond" w:hAnsi="Garamond" w:cs="Noto Sans"/>
          <w:color w:val="333333"/>
          <w:shd w:val="clear" w:color="auto" w:fill="FFFFFF"/>
        </w:rPr>
        <w:t> </w:t>
      </w:r>
      <w:r w:rsidRPr="00246D19">
        <w:rPr>
          <w:rStyle w:val="Emphasis"/>
          <w:rFonts w:ascii="Garamond" w:hAnsi="Garamond" w:cs="Noto Sans"/>
          <w:color w:val="333333"/>
          <w:bdr w:val="none" w:sz="0" w:space="0" w:color="auto" w:frame="1"/>
        </w:rPr>
        <w:t>type</w:t>
      </w:r>
      <w:r w:rsidRPr="00246D19">
        <w:rPr>
          <w:rStyle w:val="apple-converted-space"/>
          <w:rFonts w:ascii="Garamond" w:hAnsi="Garamond" w:cs="Noto Sans"/>
          <w:color w:val="333333"/>
          <w:shd w:val="clear" w:color="auto" w:fill="FFFFFF"/>
        </w:rPr>
        <w:t> </w:t>
      </w:r>
      <w:r w:rsidRPr="00246D19">
        <w:rPr>
          <w:rFonts w:ascii="Garamond" w:hAnsi="Garamond" w:cs="Noto Sans"/>
          <w:color w:val="333333"/>
          <w:shd w:val="clear" w:color="auto" w:fill="FFFFFF"/>
        </w:rPr>
        <w:t>of thing a creature like me can access and process), quantitatively (it needs to belong to the quantitatively limited subset of facts that a creature like me can access and process at one particular time), and environmentally (it needs to be easily</w:t>
      </w:r>
      <w:r w:rsidRPr="00246D19">
        <w:rPr>
          <w:rStyle w:val="apple-converted-space"/>
          <w:rFonts w:ascii="Garamond" w:hAnsi="Garamond" w:cs="Noto Sans"/>
          <w:color w:val="333333"/>
          <w:shd w:val="clear" w:color="auto" w:fill="FFFFFF"/>
        </w:rPr>
        <w:t> </w:t>
      </w:r>
      <w:r w:rsidRPr="00246D19">
        <w:rPr>
          <w:rStyle w:val="Emphasis"/>
          <w:rFonts w:ascii="Garamond" w:hAnsi="Garamond" w:cs="Noto Sans"/>
          <w:color w:val="333333"/>
          <w:bdr w:val="none" w:sz="0" w:space="0" w:color="auto" w:frame="1"/>
        </w:rPr>
        <w:t>available</w:t>
      </w:r>
      <w:r w:rsidRPr="00246D19">
        <w:rPr>
          <w:rStyle w:val="apple-converted-space"/>
          <w:rFonts w:ascii="Garamond" w:hAnsi="Garamond" w:cs="Noto Sans"/>
          <w:color w:val="333333"/>
          <w:shd w:val="clear" w:color="auto" w:fill="FFFFFF"/>
        </w:rPr>
        <w:t> </w:t>
      </w:r>
      <w:r w:rsidRPr="00246D19">
        <w:rPr>
          <w:rFonts w:ascii="Garamond" w:hAnsi="Garamond" w:cs="Noto Sans"/>
          <w:color w:val="333333"/>
          <w:shd w:val="clear" w:color="auto" w:fill="FFFFFF"/>
        </w:rPr>
        <w:t>in my – internal or external – epistemic environment; i.e. in my mind or in my physical and social surroundings).</w:t>
      </w:r>
    </w:p>
  </w:footnote>
  <w:footnote w:id="6">
    <w:p w14:paraId="1B39AA1D" w14:textId="77777777" w:rsidR="00F9302C" w:rsidRPr="00246D19" w:rsidRDefault="00F9302C" w:rsidP="00246D19">
      <w:pPr>
        <w:jc w:val="both"/>
        <w:rPr>
          <w:rFonts w:ascii="Garamond" w:eastAsia="Times New Roman" w:hAnsi="Garamond" w:cs="Times New Roman"/>
          <w:color w:val="000000" w:themeColor="text1"/>
          <w:sz w:val="20"/>
          <w:szCs w:val="20"/>
          <w:lang w:eastAsia="en-GB"/>
        </w:rPr>
      </w:pPr>
      <w:r w:rsidRPr="00246D19">
        <w:rPr>
          <w:rStyle w:val="FootnoteReference"/>
          <w:rFonts w:ascii="Garamond" w:hAnsi="Garamond"/>
          <w:sz w:val="20"/>
          <w:szCs w:val="20"/>
        </w:rPr>
        <w:footnoteRef/>
      </w:r>
      <w:r w:rsidRPr="00246D19">
        <w:rPr>
          <w:rFonts w:ascii="Garamond" w:hAnsi="Garamond"/>
          <w:sz w:val="20"/>
          <w:szCs w:val="20"/>
        </w:rPr>
        <w:t xml:space="preserve"> Not essentially. Disagreeable and dishonest are cases in point, where the dis- prefix modifies as not-. The underlying rationale for the paradigmatic usage, however, is solidly grounded </w:t>
      </w:r>
      <w:r w:rsidRPr="00246D19">
        <w:rPr>
          <w:rFonts w:ascii="Garamond" w:hAnsi="Garamond"/>
          <w:color w:val="000000" w:themeColor="text1"/>
          <w:sz w:val="20"/>
          <w:szCs w:val="20"/>
        </w:rPr>
        <w:t>in the Latin, and later French source of the English version of the prefix. (</w:t>
      </w:r>
      <w:r w:rsidRPr="00246D19">
        <w:rPr>
          <w:rFonts w:ascii="Garamond" w:eastAsia="Times New Roman" w:hAnsi="Garamond" w:cs="Arial"/>
          <w:color w:val="000000" w:themeColor="text1"/>
          <w:sz w:val="20"/>
          <w:szCs w:val="20"/>
          <w:shd w:val="clear" w:color="auto" w:fill="FFFFFF"/>
          <w:lang w:eastAsia="en-GB"/>
        </w:rPr>
        <w:t>Latin prefix meaning </w:t>
      </w:r>
      <w:r w:rsidRPr="00246D19">
        <w:rPr>
          <w:rFonts w:ascii="Garamond" w:eastAsia="Times New Roman" w:hAnsi="Garamond" w:cs="Arial"/>
          <w:color w:val="000000" w:themeColor="text1"/>
          <w:sz w:val="20"/>
          <w:szCs w:val="20"/>
          <w:lang w:eastAsia="en-GB"/>
        </w:rPr>
        <w:t>“apart,” “asunder,” “away,” “utterly,” or having a privative, negative, or reversing force)</w:t>
      </w:r>
    </w:p>
  </w:footnote>
  <w:footnote w:id="7">
    <w:p w14:paraId="2F8676EF" w14:textId="4DCAFC34" w:rsidR="00A8229D" w:rsidRPr="00246D19" w:rsidRDefault="00A8229D" w:rsidP="00246D19">
      <w:pPr>
        <w:pStyle w:val="FootnoteText"/>
        <w:jc w:val="both"/>
        <w:rPr>
          <w:rFonts w:ascii="Garamond" w:hAnsi="Garamond"/>
        </w:rPr>
      </w:pPr>
      <w:r w:rsidRPr="00246D19">
        <w:rPr>
          <w:rStyle w:val="FootnoteReference"/>
          <w:rFonts w:ascii="Garamond" w:hAnsi="Garamond"/>
        </w:rPr>
        <w:footnoteRef/>
      </w:r>
      <w:r w:rsidRPr="00246D19">
        <w:rPr>
          <w:rFonts w:ascii="Garamond" w:hAnsi="Garamond"/>
        </w:rPr>
        <w:t xml:space="preserve"> We thank the reviewers as well as audiences where we presented this paper and our earlier results on this topic for pressing us on th</w:t>
      </w:r>
      <w:r w:rsidR="00B470DF" w:rsidRPr="00246D19">
        <w:rPr>
          <w:rFonts w:ascii="Garamond" w:hAnsi="Garamond"/>
        </w:rPr>
        <w:t xml:space="preserve">ese </w:t>
      </w:r>
      <w:r w:rsidRPr="00246D19">
        <w:rPr>
          <w:rFonts w:ascii="Garamond" w:hAnsi="Garamond"/>
        </w:rPr>
        <w:t>points.</w:t>
      </w:r>
    </w:p>
  </w:footnote>
  <w:footnote w:id="8">
    <w:p w14:paraId="2727C04A" w14:textId="4DD576F9" w:rsidR="00202F1E" w:rsidRPr="00246D19" w:rsidRDefault="00202F1E" w:rsidP="00246D19">
      <w:pPr>
        <w:pStyle w:val="FootnoteText"/>
        <w:jc w:val="both"/>
        <w:rPr>
          <w:rFonts w:ascii="Garamond" w:hAnsi="Garamond"/>
        </w:rPr>
      </w:pPr>
      <w:r w:rsidRPr="00246D19">
        <w:rPr>
          <w:rStyle w:val="FootnoteReference"/>
          <w:rFonts w:ascii="Garamond" w:hAnsi="Garamond"/>
        </w:rPr>
        <w:footnoteRef/>
      </w:r>
      <w:r w:rsidRPr="00246D19">
        <w:rPr>
          <w:rFonts w:ascii="Garamond" w:hAnsi="Garamond"/>
        </w:rPr>
        <w:t xml:space="preserve"> Thanks to a helpful referee for pressing us on this. The referee also wonders: But isn’t it a truism that ignorance excuses? And, if ignorance is lack of knowledge, shouldn’t it be that acting wrongly on a true belief that isn’t knowledge is excused? (which, intuitively, is not). </w:t>
      </w:r>
      <w:r w:rsidR="00405E9E" w:rsidRPr="00246D19">
        <w:rPr>
          <w:rFonts w:ascii="Garamond" w:hAnsi="Garamond"/>
        </w:rPr>
        <w:t>‘Ignorance excuses’ is a lay slogan that has been recognised as being false in moral philosophy as well as epistemology quarters for a while now: first, if anything, what excuses is blameless ignorance – if I’m ignorant because I’m doing my inquiry badly, there’s no excuse for my actions sourced in said ignorance. Second, if I believe (be it knowledgeably, truly, or falsely) that phi-</w:t>
      </w:r>
      <w:proofErr w:type="spellStart"/>
      <w:r w:rsidR="00405E9E" w:rsidRPr="00246D19">
        <w:rPr>
          <w:rFonts w:ascii="Garamond" w:hAnsi="Garamond"/>
        </w:rPr>
        <w:t>ing</w:t>
      </w:r>
      <w:proofErr w:type="spellEnd"/>
      <w:r w:rsidR="00405E9E" w:rsidRPr="00246D19">
        <w:rPr>
          <w:rFonts w:ascii="Garamond" w:hAnsi="Garamond"/>
        </w:rPr>
        <w:t xml:space="preserve"> is wrong and I phi anyway, I am not morally off the hook. For our preferred account of the normativity of blame and criticism, see Kelp &amp; Simion 2017.</w:t>
      </w:r>
    </w:p>
  </w:footnote>
  <w:footnote w:id="9">
    <w:p w14:paraId="5F9ADBCA" w14:textId="054EB5EE" w:rsidR="00A8229D" w:rsidRPr="00246D19" w:rsidRDefault="00A8229D" w:rsidP="00246D19">
      <w:pPr>
        <w:pStyle w:val="FootnoteText"/>
        <w:jc w:val="both"/>
        <w:rPr>
          <w:rFonts w:ascii="Garamond" w:hAnsi="Garamond"/>
        </w:rPr>
      </w:pPr>
      <w:r w:rsidRPr="00246D19">
        <w:rPr>
          <w:rStyle w:val="FootnoteReference"/>
          <w:rFonts w:ascii="Garamond" w:hAnsi="Garamond"/>
        </w:rPr>
        <w:footnoteRef/>
      </w:r>
      <w:r w:rsidRPr="00246D19">
        <w:rPr>
          <w:rFonts w:ascii="Garamond" w:hAnsi="Garamond"/>
        </w:rPr>
        <w:t xml:space="preserve"> We appreciate that this may be thought by some readers to be </w:t>
      </w:r>
      <w:proofErr w:type="gramStart"/>
      <w:r w:rsidRPr="00246D19">
        <w:rPr>
          <w:rFonts w:ascii="Garamond" w:hAnsi="Garamond"/>
        </w:rPr>
        <w:t>a fairly obvious</w:t>
      </w:r>
      <w:proofErr w:type="gramEnd"/>
      <w:r w:rsidRPr="00246D19">
        <w:rPr>
          <w:rFonts w:ascii="Garamond" w:hAnsi="Garamond"/>
        </w:rPr>
        <w:t xml:space="preserve"> point. We were, however, pressed on this by a reviewer, as well as a</w:t>
      </w:r>
      <w:r w:rsidR="009805DF" w:rsidRPr="00246D19">
        <w:rPr>
          <w:rFonts w:ascii="Garamond" w:hAnsi="Garamond"/>
        </w:rPr>
        <w:t xml:space="preserve">n audience member </w:t>
      </w:r>
      <w:r w:rsidRPr="00246D19">
        <w:rPr>
          <w:rFonts w:ascii="Garamond" w:hAnsi="Garamond"/>
        </w:rPr>
        <w:t>(in Q&amp;A), which made us think the clarification will be useful to some readers.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147D75"/>
    <w:multiLevelType w:val="hybridMultilevel"/>
    <w:tmpl w:val="24D0C236"/>
    <w:lvl w:ilvl="0" w:tplc="63CC22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700868"/>
    <w:multiLevelType w:val="hybridMultilevel"/>
    <w:tmpl w:val="EFCC177A"/>
    <w:lvl w:ilvl="0" w:tplc="199A79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837CC1"/>
    <w:multiLevelType w:val="hybridMultilevel"/>
    <w:tmpl w:val="D9BA5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1823679">
    <w:abstractNumId w:val="0"/>
  </w:num>
  <w:num w:numId="2" w16cid:durableId="904533709">
    <w:abstractNumId w:val="2"/>
  </w:num>
  <w:num w:numId="3" w16cid:durableId="37994282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42"/>
    <w:rsid w:val="00010EFB"/>
    <w:rsid w:val="000155B2"/>
    <w:rsid w:val="0002513A"/>
    <w:rsid w:val="00026824"/>
    <w:rsid w:val="00065A94"/>
    <w:rsid w:val="00077872"/>
    <w:rsid w:val="0008546F"/>
    <w:rsid w:val="000B75B1"/>
    <w:rsid w:val="000E1CAC"/>
    <w:rsid w:val="000E2DF3"/>
    <w:rsid w:val="000E3F68"/>
    <w:rsid w:val="000F6C7A"/>
    <w:rsid w:val="00131E9B"/>
    <w:rsid w:val="00141AAD"/>
    <w:rsid w:val="00144CB4"/>
    <w:rsid w:val="0015795B"/>
    <w:rsid w:val="00173292"/>
    <w:rsid w:val="00192384"/>
    <w:rsid w:val="001926EA"/>
    <w:rsid w:val="001961D4"/>
    <w:rsid w:val="001A7087"/>
    <w:rsid w:val="001A71E9"/>
    <w:rsid w:val="001E3A57"/>
    <w:rsid w:val="001F1C20"/>
    <w:rsid w:val="00202F1E"/>
    <w:rsid w:val="00203168"/>
    <w:rsid w:val="002203B1"/>
    <w:rsid w:val="00226BC7"/>
    <w:rsid w:val="00227EC6"/>
    <w:rsid w:val="00235A4B"/>
    <w:rsid w:val="00240B66"/>
    <w:rsid w:val="00240CDD"/>
    <w:rsid w:val="0024264E"/>
    <w:rsid w:val="00246D19"/>
    <w:rsid w:val="00264DAA"/>
    <w:rsid w:val="002968F8"/>
    <w:rsid w:val="002B1912"/>
    <w:rsid w:val="002D2304"/>
    <w:rsid w:val="0034538F"/>
    <w:rsid w:val="003512E1"/>
    <w:rsid w:val="003745AA"/>
    <w:rsid w:val="00374CA7"/>
    <w:rsid w:val="00382F6A"/>
    <w:rsid w:val="003933A6"/>
    <w:rsid w:val="003A7FBD"/>
    <w:rsid w:val="003E7B06"/>
    <w:rsid w:val="003F4A68"/>
    <w:rsid w:val="00405E9E"/>
    <w:rsid w:val="00412F1C"/>
    <w:rsid w:val="00417C51"/>
    <w:rsid w:val="00420AD5"/>
    <w:rsid w:val="004215CA"/>
    <w:rsid w:val="00437FF8"/>
    <w:rsid w:val="00473D81"/>
    <w:rsid w:val="00477F12"/>
    <w:rsid w:val="004824AE"/>
    <w:rsid w:val="00487B31"/>
    <w:rsid w:val="00492DA2"/>
    <w:rsid w:val="004E0118"/>
    <w:rsid w:val="00505694"/>
    <w:rsid w:val="005078BE"/>
    <w:rsid w:val="0053043C"/>
    <w:rsid w:val="00554435"/>
    <w:rsid w:val="00575D47"/>
    <w:rsid w:val="00586421"/>
    <w:rsid w:val="005A1440"/>
    <w:rsid w:val="005B3D4E"/>
    <w:rsid w:val="005D62D0"/>
    <w:rsid w:val="00633547"/>
    <w:rsid w:val="00680DF8"/>
    <w:rsid w:val="006A5220"/>
    <w:rsid w:val="006B3C4D"/>
    <w:rsid w:val="006C07C5"/>
    <w:rsid w:val="006C5732"/>
    <w:rsid w:val="006E343C"/>
    <w:rsid w:val="00700150"/>
    <w:rsid w:val="00713810"/>
    <w:rsid w:val="007254D0"/>
    <w:rsid w:val="00730836"/>
    <w:rsid w:val="007432EA"/>
    <w:rsid w:val="007938A4"/>
    <w:rsid w:val="00794346"/>
    <w:rsid w:val="007A271B"/>
    <w:rsid w:val="007D2AC8"/>
    <w:rsid w:val="007D3E8E"/>
    <w:rsid w:val="007D76C8"/>
    <w:rsid w:val="007E1853"/>
    <w:rsid w:val="007E2A38"/>
    <w:rsid w:val="007F3964"/>
    <w:rsid w:val="00812C8E"/>
    <w:rsid w:val="0082204A"/>
    <w:rsid w:val="00836A40"/>
    <w:rsid w:val="00837B3F"/>
    <w:rsid w:val="008443A8"/>
    <w:rsid w:val="0089588C"/>
    <w:rsid w:val="008A06E7"/>
    <w:rsid w:val="008C456D"/>
    <w:rsid w:val="008E3988"/>
    <w:rsid w:val="008E3E78"/>
    <w:rsid w:val="008E4DB8"/>
    <w:rsid w:val="008F0356"/>
    <w:rsid w:val="009065F3"/>
    <w:rsid w:val="009361FD"/>
    <w:rsid w:val="00946D68"/>
    <w:rsid w:val="009805DF"/>
    <w:rsid w:val="009B0218"/>
    <w:rsid w:val="009B2618"/>
    <w:rsid w:val="009B2B42"/>
    <w:rsid w:val="009B7E22"/>
    <w:rsid w:val="009E5554"/>
    <w:rsid w:val="009F4F7C"/>
    <w:rsid w:val="00A00416"/>
    <w:rsid w:val="00A16DBD"/>
    <w:rsid w:val="00A50F6F"/>
    <w:rsid w:val="00A71AB1"/>
    <w:rsid w:val="00A81FF5"/>
    <w:rsid w:val="00A8229D"/>
    <w:rsid w:val="00A95E61"/>
    <w:rsid w:val="00AB0471"/>
    <w:rsid w:val="00AB07C5"/>
    <w:rsid w:val="00AB28EA"/>
    <w:rsid w:val="00AC1EE8"/>
    <w:rsid w:val="00AD6F25"/>
    <w:rsid w:val="00B01A59"/>
    <w:rsid w:val="00B03541"/>
    <w:rsid w:val="00B10EE7"/>
    <w:rsid w:val="00B11C4C"/>
    <w:rsid w:val="00B162E5"/>
    <w:rsid w:val="00B470DF"/>
    <w:rsid w:val="00B50315"/>
    <w:rsid w:val="00B60932"/>
    <w:rsid w:val="00B673A8"/>
    <w:rsid w:val="00BC7D13"/>
    <w:rsid w:val="00BF1E5C"/>
    <w:rsid w:val="00BF425F"/>
    <w:rsid w:val="00C34333"/>
    <w:rsid w:val="00C46328"/>
    <w:rsid w:val="00C659A9"/>
    <w:rsid w:val="00C72FF9"/>
    <w:rsid w:val="00C76DE3"/>
    <w:rsid w:val="00CB487B"/>
    <w:rsid w:val="00CC17BE"/>
    <w:rsid w:val="00CE748F"/>
    <w:rsid w:val="00D33C7B"/>
    <w:rsid w:val="00D70B5E"/>
    <w:rsid w:val="00D86145"/>
    <w:rsid w:val="00D9386A"/>
    <w:rsid w:val="00DA2003"/>
    <w:rsid w:val="00DA2E1E"/>
    <w:rsid w:val="00DA7D37"/>
    <w:rsid w:val="00DB2AAB"/>
    <w:rsid w:val="00DC0BE4"/>
    <w:rsid w:val="00DD67C0"/>
    <w:rsid w:val="00DF21AE"/>
    <w:rsid w:val="00E238EA"/>
    <w:rsid w:val="00E24110"/>
    <w:rsid w:val="00E3350C"/>
    <w:rsid w:val="00E50F1B"/>
    <w:rsid w:val="00E51187"/>
    <w:rsid w:val="00E650A1"/>
    <w:rsid w:val="00E76D4C"/>
    <w:rsid w:val="00E933FF"/>
    <w:rsid w:val="00EA3E1F"/>
    <w:rsid w:val="00EB557D"/>
    <w:rsid w:val="00EB783A"/>
    <w:rsid w:val="00EC5548"/>
    <w:rsid w:val="00F23353"/>
    <w:rsid w:val="00F52BB0"/>
    <w:rsid w:val="00F70186"/>
    <w:rsid w:val="00F7134D"/>
    <w:rsid w:val="00F83877"/>
    <w:rsid w:val="00F9302C"/>
    <w:rsid w:val="00F948C9"/>
    <w:rsid w:val="00F9557A"/>
    <w:rsid w:val="00F96E23"/>
    <w:rsid w:val="00F97F1B"/>
    <w:rsid w:val="00FD5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1566147"/>
  <w15:chartTrackingRefBased/>
  <w15:docId w15:val="{CE3DE292-4433-9044-8589-F1D1E0CE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A94"/>
    <w:pPr>
      <w:ind w:left="720"/>
      <w:contextualSpacing/>
    </w:pPr>
  </w:style>
  <w:style w:type="paragraph" w:styleId="NormalWeb">
    <w:name w:val="Normal (Web)"/>
    <w:basedOn w:val="Normal"/>
    <w:uiPriority w:val="99"/>
    <w:unhideWhenUsed/>
    <w:rsid w:val="00A71AB1"/>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0E2DF3"/>
  </w:style>
  <w:style w:type="character" w:customStyle="1" w:styleId="mjx-char">
    <w:name w:val="mjx-char"/>
    <w:basedOn w:val="DefaultParagraphFont"/>
    <w:rsid w:val="000E2DF3"/>
  </w:style>
  <w:style w:type="paragraph" w:styleId="FootnoteText">
    <w:name w:val="footnote text"/>
    <w:basedOn w:val="Normal"/>
    <w:link w:val="FootnoteTextChar"/>
    <w:uiPriority w:val="99"/>
    <w:unhideWhenUsed/>
    <w:rsid w:val="00D86145"/>
    <w:rPr>
      <w:sz w:val="20"/>
      <w:szCs w:val="20"/>
    </w:rPr>
  </w:style>
  <w:style w:type="character" w:customStyle="1" w:styleId="FootnoteTextChar">
    <w:name w:val="Footnote Text Char"/>
    <w:basedOn w:val="DefaultParagraphFont"/>
    <w:link w:val="FootnoteText"/>
    <w:uiPriority w:val="99"/>
    <w:rsid w:val="00D86145"/>
    <w:rPr>
      <w:sz w:val="20"/>
      <w:szCs w:val="20"/>
    </w:rPr>
  </w:style>
  <w:style w:type="character" w:styleId="FootnoteReference">
    <w:name w:val="footnote reference"/>
    <w:basedOn w:val="DefaultParagraphFont"/>
    <w:uiPriority w:val="99"/>
    <w:unhideWhenUsed/>
    <w:rsid w:val="00D86145"/>
    <w:rPr>
      <w:vertAlign w:val="superscript"/>
    </w:rPr>
  </w:style>
  <w:style w:type="character" w:styleId="Emphasis">
    <w:name w:val="Emphasis"/>
    <w:basedOn w:val="DefaultParagraphFont"/>
    <w:uiPriority w:val="20"/>
    <w:qFormat/>
    <w:rsid w:val="002B1912"/>
    <w:rPr>
      <w:i/>
      <w:iCs/>
    </w:rPr>
  </w:style>
  <w:style w:type="paragraph" w:styleId="Footer">
    <w:name w:val="footer"/>
    <w:basedOn w:val="Normal"/>
    <w:link w:val="FooterChar"/>
    <w:uiPriority w:val="99"/>
    <w:unhideWhenUsed/>
    <w:rsid w:val="00473D81"/>
    <w:pPr>
      <w:tabs>
        <w:tab w:val="center" w:pos="4513"/>
        <w:tab w:val="right" w:pos="9026"/>
      </w:tabs>
    </w:pPr>
  </w:style>
  <w:style w:type="character" w:customStyle="1" w:styleId="FooterChar">
    <w:name w:val="Footer Char"/>
    <w:basedOn w:val="DefaultParagraphFont"/>
    <w:link w:val="Footer"/>
    <w:uiPriority w:val="99"/>
    <w:rsid w:val="00473D81"/>
  </w:style>
  <w:style w:type="character" w:styleId="PageNumber">
    <w:name w:val="page number"/>
    <w:basedOn w:val="DefaultParagraphFont"/>
    <w:uiPriority w:val="99"/>
    <w:semiHidden/>
    <w:unhideWhenUsed/>
    <w:rsid w:val="00473D81"/>
  </w:style>
  <w:style w:type="character" w:customStyle="1" w:styleId="wixui-rich-texttext">
    <w:name w:val="wixui-rich-text__text"/>
    <w:basedOn w:val="DefaultParagraphFont"/>
    <w:rsid w:val="00473D81"/>
  </w:style>
  <w:style w:type="character" w:styleId="Hyperlink">
    <w:name w:val="Hyperlink"/>
    <w:basedOn w:val="DefaultParagraphFont"/>
    <w:uiPriority w:val="99"/>
    <w:semiHidden/>
    <w:unhideWhenUsed/>
    <w:rsid w:val="006A5220"/>
    <w:rPr>
      <w:color w:val="0000FF"/>
      <w:u w:val="single"/>
    </w:rPr>
  </w:style>
  <w:style w:type="character" w:customStyle="1" w:styleId="show-for-sr">
    <w:name w:val="show-for-sr"/>
    <w:basedOn w:val="DefaultParagraphFont"/>
    <w:rsid w:val="006A5220"/>
  </w:style>
  <w:style w:type="character" w:customStyle="1" w:styleId="string-name">
    <w:name w:val="string-name"/>
    <w:basedOn w:val="DefaultParagraphFont"/>
    <w:rsid w:val="00226BC7"/>
  </w:style>
  <w:style w:type="character" w:customStyle="1" w:styleId="surname">
    <w:name w:val="surname"/>
    <w:basedOn w:val="DefaultParagraphFont"/>
    <w:rsid w:val="00226BC7"/>
  </w:style>
  <w:style w:type="character" w:customStyle="1" w:styleId="given-names">
    <w:name w:val="given-names"/>
    <w:basedOn w:val="DefaultParagraphFont"/>
    <w:rsid w:val="00226BC7"/>
  </w:style>
  <w:style w:type="character" w:customStyle="1" w:styleId="year">
    <w:name w:val="year"/>
    <w:basedOn w:val="DefaultParagraphFont"/>
    <w:rsid w:val="00226BC7"/>
  </w:style>
  <w:style w:type="character" w:customStyle="1" w:styleId="source">
    <w:name w:val="source"/>
    <w:basedOn w:val="DefaultParagraphFont"/>
    <w:rsid w:val="00226BC7"/>
  </w:style>
  <w:style w:type="character" w:customStyle="1" w:styleId="publisher-loc">
    <w:name w:val="publisher-loc"/>
    <w:basedOn w:val="DefaultParagraphFont"/>
    <w:rsid w:val="00226BC7"/>
  </w:style>
  <w:style w:type="character" w:customStyle="1" w:styleId="publisher-name">
    <w:name w:val="publisher-name"/>
    <w:basedOn w:val="DefaultParagraphFont"/>
    <w:rsid w:val="00226BC7"/>
  </w:style>
  <w:style w:type="character" w:customStyle="1" w:styleId="article-title">
    <w:name w:val="article-title"/>
    <w:basedOn w:val="DefaultParagraphFont"/>
    <w:rsid w:val="00226BC7"/>
  </w:style>
  <w:style w:type="character" w:customStyle="1" w:styleId="volume">
    <w:name w:val="volume"/>
    <w:basedOn w:val="DefaultParagraphFont"/>
    <w:rsid w:val="00226BC7"/>
  </w:style>
  <w:style w:type="character" w:customStyle="1" w:styleId="issue">
    <w:name w:val="issue"/>
    <w:basedOn w:val="DefaultParagraphFont"/>
    <w:rsid w:val="00226BC7"/>
  </w:style>
  <w:style w:type="character" w:customStyle="1" w:styleId="fpage">
    <w:name w:val="fpage"/>
    <w:basedOn w:val="DefaultParagraphFont"/>
    <w:rsid w:val="00226BC7"/>
  </w:style>
  <w:style w:type="character" w:customStyle="1" w:styleId="lpage">
    <w:name w:val="lpage"/>
    <w:basedOn w:val="DefaultParagraphFont"/>
    <w:rsid w:val="00226BC7"/>
  </w:style>
  <w:style w:type="character" w:customStyle="1" w:styleId="object-id">
    <w:name w:val="object-id"/>
    <w:basedOn w:val="DefaultParagraphFont"/>
    <w:rsid w:val="00226BC7"/>
  </w:style>
  <w:style w:type="character" w:customStyle="1" w:styleId="chapter-title">
    <w:name w:val="chapter-title"/>
    <w:basedOn w:val="DefaultParagraphFont"/>
    <w:rsid w:val="00226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hyperlink" Target="https://dx.doi.org/10.1353/lib.2015.0014" TargetMode="External"/><Relationship Id="rId18" Type="http://schemas.openxmlformats.org/officeDocument/2006/relationships/hyperlink" Target="https://scholar.google.com/scholar_lookup?title=Disinformation%3A+The+Use+of+False+Information&amp;author=Fetzer+J.H.&amp;publication+year=2004&amp;journal=Minds+and+Machines&amp;volume=14&amp;doi=10.1023%2FB%3AMIND.0000021683.28604.5b" TargetMode="External"/><Relationship Id="rId26" Type="http://schemas.openxmlformats.org/officeDocument/2006/relationships/hyperlink" Target="https://dx.doi.org/10.1002/j.1538-7305.1948.tb01338.x" TargetMode="External"/><Relationship Id="rId3" Type="http://schemas.openxmlformats.org/officeDocument/2006/relationships/settings" Target="settings.xml"/><Relationship Id="rId21" Type="http://schemas.openxmlformats.org/officeDocument/2006/relationships/hyperlink" Target="https://dx.doi.org/10.1111/j.1933-1592.2005.tb00531.x" TargetMode="External"/><Relationship Id="rId7" Type="http://schemas.openxmlformats.org/officeDocument/2006/relationships/hyperlink" Target="https://scholar.google.com/scholar_lookup?title=Strongly+Semantic+Information+and+Verisimilitude&amp;author=Cevolani+G.&amp;publication+year=2011&amp;journal=Etica+and+Politica+%2F+Ethics+and+Politics&amp;volume=13&amp;pages=159-179" TargetMode="External"/><Relationship Id="rId12" Type="http://schemas.openxmlformats.org/officeDocument/2006/relationships/hyperlink" Target="https://www.ideals.illinois.edu/bitstream/handle/2142/15205/fallis_disinfo1.pdf?sequence=2" TargetMode="External"/><Relationship Id="rId17" Type="http://schemas.openxmlformats.org/officeDocument/2006/relationships/hyperlink" Target="https://dx.doi.org/10.1023/B:MIND.0000021683.28604.5b" TargetMode="External"/><Relationship Id="rId25" Type="http://schemas.openxmlformats.org/officeDocument/2006/relationships/hyperlink" Target="https://scholar.google.com/scholar_lookup?title=In+Defence+of+the+Veridical+Nature+of+Semantic+Information&amp;author=Floridi+L.&amp;publication+year=2007&amp;journal=European+Journal+of+Analytic+Philosophy+(EUJAP)&amp;volume=3&amp;pages=31-4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cholar.google.com/scholar_lookup?title=Information%3A+Does+it+Have+To+Be+True%3F&amp;author=Fetzer+J.H.&amp;publication+year=2004&amp;journal=Minds+and+Machines&amp;volume=14&amp;doi=10.1023%2FB%3AMIND.0000021682.61365.56" TargetMode="External"/><Relationship Id="rId20" Type="http://schemas.openxmlformats.org/officeDocument/2006/relationships/hyperlink" Target="https://scholar.google.com/scholar_lookup?title=Outline+of+a+Theory+of+Strongly+Semantic+Information&amp;author=Floridi+L.&amp;publication+year=2004&amp;journal=Minds+and+Machines&amp;volume=14&amp;doi=10.1023%2FB%3AMIND.0000021684.50925.c9&amp;pages=197-221" TargetMode="External"/><Relationship Id="rId29" Type="http://schemas.openxmlformats.org/officeDocument/2006/relationships/hyperlink" Target="https://www.who.int/news-room/spotlight/let-s-flatten-the-infodemic-curve%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scholar_lookup?title=Practical+and+Philosophical+Considerations+for+Defining+Information+as+Well-Formed%2C+Meaningful+Data+in+the+Information+Sciences&amp;author=Dinneen+J.D.&amp;author=Brauner+C.&amp;publication+year=2015&amp;journal=Library+Trends&amp;volume=63&amp;doi=10.1353%2Flib.2015.0012&amp;pages=378-400" TargetMode="External"/><Relationship Id="rId24" Type="http://schemas.openxmlformats.org/officeDocument/2006/relationships/hyperlink" Target="https://scholar.google.com/scholar_lookup?title=Stanford+Encyclopedia+of+Philosophy&amp;author=Floridi+L.&amp;author=Zalta+E.N.&amp;publication+year=2005"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x.doi.org/10.1023/B:MIND.0000021682.61365.56" TargetMode="External"/><Relationship Id="rId23" Type="http://schemas.openxmlformats.org/officeDocument/2006/relationships/hyperlink" Target="http://plato.stanford.edu/archives/spr2013/entries/information-semantic/" TargetMode="External"/><Relationship Id="rId28" Type="http://schemas.openxmlformats.org/officeDocument/2006/relationships/hyperlink" Target="https://www.un.org/sites/un2.un.org/files/our-common-agenda-policy-brief-information-integrity-en.pdf" TargetMode="External"/><Relationship Id="rId10" Type="http://schemas.openxmlformats.org/officeDocument/2006/relationships/hyperlink" Target="https://dx.doi.org/10.1353/lib.2015.0012" TargetMode="External"/><Relationship Id="rId19" Type="http://schemas.openxmlformats.org/officeDocument/2006/relationships/hyperlink" Target="https://dx.doi.org/10.1023/B:MIND.0000021684.50925.c9"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scholar.google.com/scholar_lookup?title=On+Quantifying+Semantic+Information&amp;author=D%27Alfonso+S.&amp;publication+year=2011&amp;journal=Information&amp;volume=2&amp;doi=10.3390%2Finfo2010061&amp;pages=61-101" TargetMode="External"/><Relationship Id="rId14" Type="http://schemas.openxmlformats.org/officeDocument/2006/relationships/hyperlink" Target="https://scholar.google.com/scholar_lookup?title=What+is+Disinformation%3F&amp;author=Fallis+D.&amp;publication+year=2015&amp;journal=Library+Trends&amp;volume=63&amp;doi=10.1353%2Flib.2015.0014" TargetMode="External"/><Relationship Id="rId22" Type="http://schemas.openxmlformats.org/officeDocument/2006/relationships/hyperlink" Target="https://scholar.google.com/scholar_lookup?title=Is+Semantic+Information+Meaningful+Data%3F&amp;author=Floridi+L.&amp;publication+year=2005&amp;journal=Philosophy+and+Phenomological+Research&amp;volume=LXX&amp;doi=10.1111%2Fj.1933-1592.2005.tb00531.x" TargetMode="External"/><Relationship Id="rId27" Type="http://schemas.openxmlformats.org/officeDocument/2006/relationships/hyperlink" Target="https://scholar.google.com/scholar_lookup?title=A+Mathematical+Theory+of+Communication&amp;author=Shannon+C.E.&amp;publication+year=1948&amp;journal=The+Bell+System+Technical+Journal&amp;volume=27&amp;doi=10.1002%2Fj.1538-7305.1948.tb01338.x&amp;pages=379-423" TargetMode="External"/><Relationship Id="rId30" Type="http://schemas.openxmlformats.org/officeDocument/2006/relationships/footer" Target="footer1.xml"/><Relationship Id="rId8" Type="http://schemas.openxmlformats.org/officeDocument/2006/relationships/hyperlink" Target="https://dx.doi.org/10.3390/info20100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6171</Words>
  <Characters>35179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simion</dc:creator>
  <cp:keywords/>
  <dc:description/>
  <cp:lastModifiedBy>Mona Simion</cp:lastModifiedBy>
  <cp:revision>2</cp:revision>
  <cp:lastPrinted>2024-09-02T14:01:00Z</cp:lastPrinted>
  <dcterms:created xsi:type="dcterms:W3CDTF">2026-08-12T12:52:00Z</dcterms:created>
  <dcterms:modified xsi:type="dcterms:W3CDTF">2026-08-12T12:52:00Z</dcterms:modified>
</cp:coreProperties>
</file>