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BFFACC" w14:textId="24D80616" w:rsidR="00E81BAB" w:rsidRDefault="00742684" w:rsidP="00697E43">
      <w:pPr>
        <w:jc w:val="center"/>
        <w:rPr>
          <w:rFonts w:ascii="Palatino Linotype" w:hAnsi="Palatino Linotype"/>
          <w:b/>
          <w:bCs/>
        </w:rPr>
      </w:pPr>
      <w:r>
        <w:rPr>
          <w:rFonts w:ascii="Palatino Linotype" w:hAnsi="Palatino Linotype"/>
          <w:b/>
          <w:bCs/>
        </w:rPr>
        <w:t xml:space="preserve">Normative ‘Oomph’ and </w:t>
      </w:r>
      <w:r w:rsidR="00010469">
        <w:rPr>
          <w:rFonts w:ascii="Palatino Linotype" w:hAnsi="Palatino Linotype"/>
          <w:b/>
          <w:bCs/>
        </w:rPr>
        <w:t>Functional</w:t>
      </w:r>
      <w:r w:rsidR="00E81BAB" w:rsidRPr="00010469">
        <w:rPr>
          <w:rFonts w:ascii="Palatino Linotype" w:hAnsi="Palatino Linotype"/>
          <w:b/>
          <w:bCs/>
        </w:rPr>
        <w:t xml:space="preserve"> Epistemic Oughts</w:t>
      </w:r>
    </w:p>
    <w:p w14:paraId="668B659C" w14:textId="77777777" w:rsidR="000C32E3" w:rsidRDefault="00B50E11" w:rsidP="00697E43">
      <w:pPr>
        <w:jc w:val="center"/>
        <w:rPr>
          <w:rFonts w:ascii="Palatino Linotype" w:hAnsi="Palatino Linotype"/>
        </w:rPr>
      </w:pPr>
      <w:r w:rsidRPr="00086C6B">
        <w:rPr>
          <w:rFonts w:ascii="Palatino Linotype" w:hAnsi="Palatino Linotype"/>
        </w:rPr>
        <w:t>Christoph Kelp</w:t>
      </w:r>
    </w:p>
    <w:p w14:paraId="246F3E25" w14:textId="3CAFCE31" w:rsidR="000C32E3" w:rsidRDefault="000C32E3" w:rsidP="00697E43">
      <w:pPr>
        <w:jc w:val="center"/>
        <w:rPr>
          <w:rFonts w:ascii="Palatino Linotype" w:hAnsi="Palatino Linotype"/>
        </w:rPr>
      </w:pPr>
      <w:r>
        <w:rPr>
          <w:rFonts w:ascii="Palatino Linotype" w:hAnsi="Palatino Linotype"/>
        </w:rPr>
        <w:t>University of Glasgow</w:t>
      </w:r>
    </w:p>
    <w:p w14:paraId="05F3887A" w14:textId="09CBB27F" w:rsidR="00B50E11" w:rsidRDefault="00B50E11" w:rsidP="00697E43">
      <w:pPr>
        <w:jc w:val="center"/>
        <w:rPr>
          <w:rFonts w:ascii="Palatino Linotype" w:hAnsi="Palatino Linotype"/>
        </w:rPr>
      </w:pPr>
      <w:r w:rsidRPr="00086C6B">
        <w:rPr>
          <w:rFonts w:ascii="Palatino Linotype" w:hAnsi="Palatino Linotype"/>
        </w:rPr>
        <w:t xml:space="preserve"> and Mona Simion</w:t>
      </w:r>
    </w:p>
    <w:p w14:paraId="147E0924" w14:textId="75963D63" w:rsidR="000C32E3" w:rsidRDefault="000C32E3" w:rsidP="00697E43">
      <w:pPr>
        <w:jc w:val="center"/>
        <w:rPr>
          <w:rFonts w:ascii="Palatino Linotype" w:hAnsi="Palatino Linotype"/>
        </w:rPr>
      </w:pPr>
      <w:r>
        <w:rPr>
          <w:rFonts w:ascii="Palatino Linotype" w:hAnsi="Palatino Linotype"/>
        </w:rPr>
        <w:t>University of Oxford</w:t>
      </w:r>
    </w:p>
    <w:p w14:paraId="5588B6A9" w14:textId="77777777" w:rsidR="000C32E3" w:rsidRDefault="000C32E3" w:rsidP="00697E43">
      <w:pPr>
        <w:jc w:val="center"/>
        <w:rPr>
          <w:rFonts w:ascii="Palatino Linotype" w:hAnsi="Palatino Linotype"/>
        </w:rPr>
      </w:pPr>
    </w:p>
    <w:p w14:paraId="0764BFC9" w14:textId="51179ABF" w:rsidR="000C32E3" w:rsidRPr="00086C6B" w:rsidRDefault="000C32E3" w:rsidP="00697E43">
      <w:pPr>
        <w:jc w:val="center"/>
        <w:rPr>
          <w:rFonts w:ascii="Palatino Linotype" w:hAnsi="Palatino Linotype"/>
        </w:rPr>
      </w:pPr>
      <w:r>
        <w:rPr>
          <w:rFonts w:ascii="Palatino Linotype" w:hAnsi="Palatino Linotype"/>
        </w:rPr>
        <w:t xml:space="preserve">For </w:t>
      </w:r>
      <w:r w:rsidRPr="000C32E3">
        <w:rPr>
          <w:rFonts w:ascii="Palatino Linotype" w:hAnsi="Palatino Linotype"/>
          <w:i/>
          <w:iCs/>
        </w:rPr>
        <w:t>Positive Epistemology</w:t>
      </w:r>
      <w:r>
        <w:rPr>
          <w:rFonts w:ascii="Palatino Linotype" w:hAnsi="Palatino Linotype"/>
        </w:rPr>
        <w:t xml:space="preserve"> (Routledge 2026), Jonathan Jenkins-Ichikawa (ed.)</w:t>
      </w:r>
    </w:p>
    <w:p w14:paraId="6F3C393A" w14:textId="77777777" w:rsidR="00E81BAB" w:rsidRDefault="00E81BAB" w:rsidP="00F7702E">
      <w:pPr>
        <w:jc w:val="both"/>
        <w:rPr>
          <w:rFonts w:ascii="Palatino Linotype" w:hAnsi="Palatino Linotype"/>
        </w:rPr>
      </w:pPr>
    </w:p>
    <w:p w14:paraId="7A9FC630" w14:textId="77777777" w:rsidR="006E686F" w:rsidRPr="00697E43" w:rsidRDefault="006E686F" w:rsidP="006E686F">
      <w:pPr>
        <w:pStyle w:val="font-claude-response-body"/>
        <w:rPr>
          <w:rFonts w:ascii="Palatino Linotype" w:hAnsi="Palatino Linotype"/>
        </w:rPr>
      </w:pPr>
      <w:r w:rsidRPr="00697E43">
        <w:rPr>
          <w:rStyle w:val="Strong"/>
          <w:rFonts w:ascii="Palatino Linotype" w:eastAsiaTheme="majorEastAsia" w:hAnsi="Palatino Linotype"/>
        </w:rPr>
        <w:t>Abstract</w:t>
      </w:r>
    </w:p>
    <w:p w14:paraId="5E831380" w14:textId="269EB036" w:rsidR="006E686F" w:rsidRPr="00697E43" w:rsidRDefault="006E686F" w:rsidP="00697E43">
      <w:pPr>
        <w:pStyle w:val="font-claude-response-body"/>
        <w:jc w:val="both"/>
        <w:rPr>
          <w:rFonts w:ascii="Palatino Linotype" w:hAnsi="Palatino Linotype"/>
        </w:rPr>
      </w:pPr>
      <w:r w:rsidRPr="00697E43">
        <w:rPr>
          <w:rFonts w:ascii="Palatino Linotype" w:hAnsi="Palatino Linotype"/>
        </w:rPr>
        <w:t xml:space="preserve">This paper aims to show that epistemology needs to countenance positive epistemic norms of belief. </w:t>
      </w:r>
      <w:r w:rsidR="000E498E">
        <w:rPr>
          <w:rFonts w:ascii="Palatino Linotype" w:hAnsi="Palatino Linotype"/>
        </w:rPr>
        <w:t xml:space="preserve">It </w:t>
      </w:r>
      <w:r w:rsidRPr="00697E43">
        <w:rPr>
          <w:rFonts w:ascii="Palatino Linotype" w:hAnsi="Palatino Linotype"/>
        </w:rPr>
        <w:t>argue</w:t>
      </w:r>
      <w:r w:rsidR="000E498E">
        <w:rPr>
          <w:rFonts w:ascii="Palatino Linotype" w:hAnsi="Palatino Linotype"/>
        </w:rPr>
        <w:t>s</w:t>
      </w:r>
      <w:r w:rsidRPr="00697E43">
        <w:rPr>
          <w:rFonts w:ascii="Palatino Linotype" w:hAnsi="Palatino Linotype"/>
        </w:rPr>
        <w:t xml:space="preserve"> that existing attempts </w:t>
      </w:r>
      <w:r w:rsidR="000E498E">
        <w:rPr>
          <w:rFonts w:ascii="Palatino Linotype" w:hAnsi="Palatino Linotype"/>
        </w:rPr>
        <w:t xml:space="preserve">to </w:t>
      </w:r>
      <w:r w:rsidRPr="00697E43">
        <w:rPr>
          <w:rFonts w:ascii="Palatino Linotype" w:hAnsi="Palatino Linotype"/>
        </w:rPr>
        <w:t xml:space="preserve">make do without such norms as well as existing attempts to accommodate </w:t>
      </w:r>
      <w:r w:rsidR="0094099D" w:rsidRPr="00697E43">
        <w:rPr>
          <w:rFonts w:ascii="Palatino Linotype" w:hAnsi="Palatino Linotype"/>
        </w:rPr>
        <w:t xml:space="preserve">them </w:t>
      </w:r>
      <w:r w:rsidRPr="00697E43">
        <w:rPr>
          <w:rFonts w:ascii="Palatino Linotype" w:hAnsi="Palatino Linotype"/>
        </w:rPr>
        <w:t xml:space="preserve">remain unsatisfactory. </w:t>
      </w:r>
      <w:r w:rsidR="000E498E">
        <w:rPr>
          <w:rFonts w:ascii="Palatino Linotype" w:hAnsi="Palatino Linotype"/>
        </w:rPr>
        <w:t>W</w:t>
      </w:r>
      <w:r w:rsidRPr="00697E43">
        <w:rPr>
          <w:rFonts w:ascii="Palatino Linotype" w:hAnsi="Palatino Linotype"/>
        </w:rPr>
        <w:t xml:space="preserve">e provide reason to think that </w:t>
      </w:r>
      <w:r w:rsidR="0094099D" w:rsidRPr="00697E43">
        <w:rPr>
          <w:rFonts w:ascii="Palatino Linotype" w:hAnsi="Palatino Linotype"/>
        </w:rPr>
        <w:t xml:space="preserve">an attractive way to account for positive epistemic norms is in terms of epistemic functions. Finally, we consider the benefits of a fully-fledged functionalism about epistemic norms </w:t>
      </w:r>
      <w:r w:rsidR="000E498E">
        <w:rPr>
          <w:rFonts w:ascii="Palatino Linotype" w:hAnsi="Palatino Linotype"/>
        </w:rPr>
        <w:t xml:space="preserve">and </w:t>
      </w:r>
      <w:r w:rsidR="0094099D" w:rsidRPr="00697E43">
        <w:rPr>
          <w:rFonts w:ascii="Palatino Linotype" w:hAnsi="Palatino Linotype"/>
        </w:rPr>
        <w:t xml:space="preserve">defend this view against some </w:t>
      </w:r>
      <w:r w:rsidR="000E498E">
        <w:rPr>
          <w:rFonts w:ascii="Palatino Linotype" w:hAnsi="Palatino Linotype"/>
        </w:rPr>
        <w:t>pressing</w:t>
      </w:r>
      <w:r w:rsidR="0094099D" w:rsidRPr="00697E43">
        <w:rPr>
          <w:rFonts w:ascii="Palatino Linotype" w:hAnsi="Palatino Linotype"/>
        </w:rPr>
        <w:t xml:space="preserve"> objections. </w:t>
      </w:r>
    </w:p>
    <w:p w14:paraId="23737ADC" w14:textId="77777777" w:rsidR="006E686F" w:rsidRPr="00697E43" w:rsidRDefault="006E686F" w:rsidP="00697E43">
      <w:pPr>
        <w:jc w:val="both"/>
        <w:rPr>
          <w:rFonts w:ascii="Palatino Linotype" w:hAnsi="Palatino Linotype"/>
          <w:b/>
          <w:bCs/>
        </w:rPr>
      </w:pPr>
    </w:p>
    <w:p w14:paraId="31248477" w14:textId="77777777" w:rsidR="00690FBB" w:rsidRDefault="0012355F" w:rsidP="00697E43">
      <w:pPr>
        <w:pStyle w:val="Heading1"/>
      </w:pPr>
      <w:r w:rsidRPr="00010469">
        <w:t xml:space="preserve">1. </w:t>
      </w:r>
    </w:p>
    <w:p w14:paraId="310C922C" w14:textId="30DAC49C" w:rsidR="00E73121" w:rsidRPr="00010469" w:rsidRDefault="0015647D" w:rsidP="00697E43">
      <w:pPr>
        <w:jc w:val="both"/>
        <w:rPr>
          <w:rFonts w:ascii="Palatino Linotype" w:hAnsi="Palatino Linotype"/>
        </w:rPr>
      </w:pPr>
      <w:r w:rsidRPr="00010469">
        <w:rPr>
          <w:rFonts w:ascii="Palatino Linotype" w:hAnsi="Palatino Linotype"/>
        </w:rPr>
        <w:t xml:space="preserve">Epistemology is widely recognised as a normative discipline. Core epistemic properties such as knowing, believing justifiably, and understanding are normative properties. This means that when we instantiate these normative properties, we live up to certain norms. </w:t>
      </w:r>
    </w:p>
    <w:p w14:paraId="74C8082A" w14:textId="431F3431" w:rsidR="00E73121" w:rsidRPr="00010469" w:rsidRDefault="0015647D" w:rsidP="00697E43">
      <w:pPr>
        <w:ind w:firstLine="720"/>
        <w:jc w:val="both"/>
        <w:rPr>
          <w:rFonts w:ascii="Palatino Linotype" w:hAnsi="Palatino Linotype"/>
        </w:rPr>
      </w:pPr>
      <w:r w:rsidRPr="00010469">
        <w:rPr>
          <w:rFonts w:ascii="Palatino Linotype" w:hAnsi="Palatino Linotype"/>
        </w:rPr>
        <w:t xml:space="preserve">The norms that have received the most attention in epistemology are norms of belief. </w:t>
      </w:r>
      <w:r w:rsidR="00E73121" w:rsidRPr="00010469">
        <w:rPr>
          <w:rFonts w:ascii="Palatino Linotype" w:hAnsi="Palatino Linotype"/>
        </w:rPr>
        <w:t xml:space="preserve">While a lot of ink has been spilled on what the norm of belief might be, a background assumption that has been prevalent in the literature until quite recently is that </w:t>
      </w:r>
      <w:r w:rsidR="0072215D">
        <w:rPr>
          <w:rFonts w:ascii="Palatino Linotype" w:hAnsi="Palatino Linotype"/>
        </w:rPr>
        <w:t xml:space="preserve">all </w:t>
      </w:r>
      <w:r w:rsidR="00E73121" w:rsidRPr="00010469">
        <w:rPr>
          <w:rFonts w:ascii="Palatino Linotype" w:hAnsi="Palatino Linotype"/>
        </w:rPr>
        <w:t xml:space="preserve">epistemic norms </w:t>
      </w:r>
      <w:r w:rsidR="0072215D">
        <w:rPr>
          <w:rFonts w:ascii="Palatino Linotype" w:hAnsi="Palatino Linotype"/>
        </w:rPr>
        <w:t>governing</w:t>
      </w:r>
      <w:r w:rsidR="00E73121" w:rsidRPr="00010469">
        <w:rPr>
          <w:rFonts w:ascii="Palatino Linotype" w:hAnsi="Palatino Linotype"/>
        </w:rPr>
        <w:t xml:space="preserve"> belief are negative norms. That is to say, they are norms </w:t>
      </w:r>
      <w:r w:rsidRPr="00010469">
        <w:rPr>
          <w:rFonts w:ascii="Palatino Linotype" w:hAnsi="Palatino Linotype"/>
        </w:rPr>
        <w:t>prohibit</w:t>
      </w:r>
      <w:r w:rsidR="0072215D">
        <w:rPr>
          <w:rFonts w:ascii="Palatino Linotype" w:hAnsi="Palatino Linotype"/>
        </w:rPr>
        <w:t>ing</w:t>
      </w:r>
      <w:r w:rsidRPr="00010469">
        <w:rPr>
          <w:rFonts w:ascii="Palatino Linotype" w:hAnsi="Palatino Linotype"/>
        </w:rPr>
        <w:t xml:space="preserve"> belief unless we satisfy a designated condition</w:t>
      </w:r>
      <w:r w:rsidR="00E73121" w:rsidRPr="00010469">
        <w:rPr>
          <w:rFonts w:ascii="Palatino Linotype" w:hAnsi="Palatino Linotype"/>
        </w:rPr>
        <w:t>. The central debate has been on what exactly the designated condition amounts to, i.e. whether it is knowledge, doxastic justification, possession of sufficient evidence, and so on.</w:t>
      </w:r>
    </w:p>
    <w:p w14:paraId="74EDE947" w14:textId="07E1D86B" w:rsidR="005F60A6" w:rsidRPr="00010469" w:rsidRDefault="00E73121" w:rsidP="00697E43">
      <w:pPr>
        <w:ind w:firstLine="720"/>
        <w:jc w:val="both"/>
        <w:rPr>
          <w:rFonts w:ascii="Palatino Linotype" w:hAnsi="Palatino Linotype"/>
        </w:rPr>
      </w:pPr>
      <w:r w:rsidRPr="00010469">
        <w:rPr>
          <w:rFonts w:ascii="Palatino Linotype" w:hAnsi="Palatino Linotype"/>
        </w:rPr>
        <w:t xml:space="preserve">One consequence of the background assumption is that </w:t>
      </w:r>
      <w:r w:rsidR="00956E31">
        <w:rPr>
          <w:rFonts w:ascii="Palatino Linotype" w:hAnsi="Palatino Linotype"/>
        </w:rPr>
        <w:t xml:space="preserve">not having a belief on </w:t>
      </w:r>
      <w:r w:rsidR="00956E31">
        <w:rPr>
          <w:rFonts w:ascii="Palatino Linotype" w:hAnsi="Palatino Linotype"/>
          <w:i/>
          <w:iCs/>
        </w:rPr>
        <w:t xml:space="preserve">p </w:t>
      </w:r>
      <w:r w:rsidRPr="00010469">
        <w:rPr>
          <w:rFonts w:ascii="Palatino Linotype" w:hAnsi="Palatino Linotype"/>
        </w:rPr>
        <w:t xml:space="preserve">is never </w:t>
      </w:r>
      <w:r w:rsidR="00BB1BBD">
        <w:rPr>
          <w:rFonts w:ascii="Palatino Linotype" w:hAnsi="Palatino Linotype"/>
        </w:rPr>
        <w:t xml:space="preserve">epistemically </w:t>
      </w:r>
      <w:r w:rsidRPr="00010469">
        <w:rPr>
          <w:rFonts w:ascii="Palatino Linotype" w:hAnsi="Palatino Linotype"/>
        </w:rPr>
        <w:t xml:space="preserve">prohibited; or, in other words, </w:t>
      </w:r>
      <w:r w:rsidR="00956E31">
        <w:rPr>
          <w:rFonts w:ascii="Palatino Linotype" w:hAnsi="Palatino Linotype"/>
        </w:rPr>
        <w:t xml:space="preserve">not having a belief on </w:t>
      </w:r>
      <w:r w:rsidR="00956E31" w:rsidRPr="00697E43">
        <w:rPr>
          <w:rFonts w:ascii="Palatino Linotype" w:hAnsi="Palatino Linotype"/>
          <w:i/>
          <w:iCs/>
        </w:rPr>
        <w:t>p</w:t>
      </w:r>
      <w:r w:rsidR="00956E31">
        <w:rPr>
          <w:rFonts w:ascii="Palatino Linotype" w:hAnsi="Palatino Linotype"/>
        </w:rPr>
        <w:t xml:space="preserve"> </w:t>
      </w:r>
      <w:r w:rsidRPr="00010469">
        <w:rPr>
          <w:rFonts w:ascii="Palatino Linotype" w:hAnsi="Palatino Linotype"/>
        </w:rPr>
        <w:t xml:space="preserve">is always permissible. To see why it is that if epistemic norms of belief are negative norms, </w:t>
      </w:r>
      <w:r w:rsidR="00CB4DCE">
        <w:rPr>
          <w:rFonts w:ascii="Palatino Linotype" w:hAnsi="Palatino Linotype"/>
        </w:rPr>
        <w:t xml:space="preserve">not having a </w:t>
      </w:r>
      <w:r w:rsidR="00F32F30" w:rsidRPr="00010469">
        <w:rPr>
          <w:rFonts w:ascii="Palatino Linotype" w:hAnsi="Palatino Linotype"/>
        </w:rPr>
        <w:t xml:space="preserve">belief </w:t>
      </w:r>
      <w:r w:rsidRPr="00010469">
        <w:rPr>
          <w:rFonts w:ascii="Palatino Linotype" w:hAnsi="Palatino Linotype"/>
        </w:rPr>
        <w:t xml:space="preserve">is always permissible, suppose that it isn’t. </w:t>
      </w:r>
      <w:r w:rsidR="005F60A6" w:rsidRPr="00010469">
        <w:rPr>
          <w:rFonts w:ascii="Palatino Linotype" w:hAnsi="Palatino Linotype"/>
        </w:rPr>
        <w:t xml:space="preserve">In particular, suppose it is not permissible to </w:t>
      </w:r>
      <w:r w:rsidR="00CB4DCE">
        <w:rPr>
          <w:rFonts w:ascii="Palatino Linotype" w:hAnsi="Palatino Linotype"/>
        </w:rPr>
        <w:t xml:space="preserve">not have a belief </w:t>
      </w:r>
      <w:r w:rsidR="00F32F30" w:rsidRPr="00010469">
        <w:rPr>
          <w:rFonts w:ascii="Palatino Linotype" w:hAnsi="Palatino Linotype"/>
        </w:rPr>
        <w:t xml:space="preserve">on </w:t>
      </w:r>
      <w:r w:rsidR="005F60A6" w:rsidRPr="00690FBB">
        <w:rPr>
          <w:rFonts w:ascii="Palatino Linotype" w:hAnsi="Palatino Linotype"/>
          <w:i/>
          <w:iCs/>
        </w:rPr>
        <w:t>p</w:t>
      </w:r>
      <w:r w:rsidR="005F60A6" w:rsidRPr="00010469">
        <w:rPr>
          <w:rFonts w:ascii="Palatino Linotype" w:hAnsi="Palatino Linotype"/>
        </w:rPr>
        <w:t xml:space="preserve">. If it is not permissible to </w:t>
      </w:r>
      <w:r w:rsidR="00CB4DCE">
        <w:rPr>
          <w:rFonts w:ascii="Palatino Linotype" w:hAnsi="Palatino Linotype"/>
        </w:rPr>
        <w:t xml:space="preserve">not have a belief </w:t>
      </w:r>
      <w:r w:rsidR="005F60A6" w:rsidRPr="00010469">
        <w:rPr>
          <w:rFonts w:ascii="Palatino Linotype" w:hAnsi="Palatino Linotype"/>
        </w:rPr>
        <w:t xml:space="preserve">on </w:t>
      </w:r>
      <w:r w:rsidR="005F60A6" w:rsidRPr="00690FBB">
        <w:rPr>
          <w:rFonts w:ascii="Palatino Linotype" w:hAnsi="Palatino Linotype"/>
          <w:i/>
          <w:iCs/>
        </w:rPr>
        <w:t>p</w:t>
      </w:r>
      <w:r w:rsidR="005F60A6" w:rsidRPr="00010469">
        <w:rPr>
          <w:rFonts w:ascii="Palatino Linotype" w:hAnsi="Palatino Linotype"/>
        </w:rPr>
        <w:t xml:space="preserve">, then is obligatory to </w:t>
      </w:r>
      <w:r w:rsidR="000E33BE">
        <w:rPr>
          <w:rFonts w:ascii="Palatino Linotype" w:hAnsi="Palatino Linotype"/>
        </w:rPr>
        <w:t>have</w:t>
      </w:r>
      <w:r w:rsidR="00956E31">
        <w:rPr>
          <w:rFonts w:ascii="Palatino Linotype" w:hAnsi="Palatino Linotype"/>
        </w:rPr>
        <w:t xml:space="preserve"> a</w:t>
      </w:r>
      <w:r w:rsidR="000E33BE">
        <w:rPr>
          <w:rFonts w:ascii="Palatino Linotype" w:hAnsi="Palatino Linotype"/>
        </w:rPr>
        <w:t xml:space="preserve"> </w:t>
      </w:r>
      <w:r w:rsidR="005F60A6" w:rsidRPr="00010469">
        <w:rPr>
          <w:rFonts w:ascii="Palatino Linotype" w:hAnsi="Palatino Linotype"/>
        </w:rPr>
        <w:t xml:space="preserve">believe </w:t>
      </w:r>
      <w:r w:rsidR="000E33BE">
        <w:rPr>
          <w:rFonts w:ascii="Palatino Linotype" w:hAnsi="Palatino Linotype"/>
        </w:rPr>
        <w:t xml:space="preserve">on </w:t>
      </w:r>
      <w:r w:rsidR="005F60A6" w:rsidRPr="00690FBB">
        <w:rPr>
          <w:rFonts w:ascii="Palatino Linotype" w:hAnsi="Palatino Linotype"/>
          <w:i/>
          <w:iCs/>
        </w:rPr>
        <w:t>p</w:t>
      </w:r>
      <w:r w:rsidR="005F60A6" w:rsidRPr="00010469">
        <w:rPr>
          <w:rFonts w:ascii="Palatino Linotype" w:hAnsi="Palatino Linotype"/>
        </w:rPr>
        <w:t xml:space="preserve">. </w:t>
      </w:r>
      <w:r w:rsidR="005F60A6" w:rsidRPr="000E33BE">
        <w:rPr>
          <w:rFonts w:ascii="Palatino Linotype" w:hAnsi="Palatino Linotype"/>
        </w:rPr>
        <w:t>Since</w:t>
      </w:r>
      <w:r w:rsidR="005F60A6" w:rsidRPr="00010469">
        <w:rPr>
          <w:rFonts w:ascii="Palatino Linotype" w:hAnsi="Palatino Linotype"/>
        </w:rPr>
        <w:t xml:space="preserve"> by the background assumption, epistemic norms of belief are negative norms, it is never the case that it is obligatory to </w:t>
      </w:r>
      <w:r w:rsidR="000E33BE">
        <w:rPr>
          <w:rFonts w:ascii="Palatino Linotype" w:hAnsi="Palatino Linotype"/>
        </w:rPr>
        <w:t xml:space="preserve">have a </w:t>
      </w:r>
      <w:r w:rsidR="005F60A6" w:rsidRPr="00010469">
        <w:rPr>
          <w:rFonts w:ascii="Palatino Linotype" w:hAnsi="Palatino Linotype"/>
        </w:rPr>
        <w:t>belie</w:t>
      </w:r>
      <w:r w:rsidR="000E33BE">
        <w:rPr>
          <w:rFonts w:ascii="Palatino Linotype" w:hAnsi="Palatino Linotype"/>
        </w:rPr>
        <w:t>f on</w:t>
      </w:r>
      <w:r w:rsidR="005F60A6" w:rsidRPr="00010469">
        <w:rPr>
          <w:rFonts w:ascii="Palatino Linotype" w:hAnsi="Palatino Linotype"/>
        </w:rPr>
        <w:t xml:space="preserve"> </w:t>
      </w:r>
      <w:r w:rsidR="005F60A6" w:rsidRPr="00690FBB">
        <w:rPr>
          <w:rFonts w:ascii="Palatino Linotype" w:hAnsi="Palatino Linotype"/>
          <w:i/>
          <w:iCs/>
        </w:rPr>
        <w:t>p</w:t>
      </w:r>
      <w:r w:rsidR="005F60A6" w:rsidRPr="00010469">
        <w:rPr>
          <w:rFonts w:ascii="Palatino Linotype" w:hAnsi="Palatino Linotype"/>
        </w:rPr>
        <w:t xml:space="preserve">. The background assumption is thus incompatible with our supposition that </w:t>
      </w:r>
      <w:r w:rsidR="00D671F2">
        <w:rPr>
          <w:rFonts w:ascii="Palatino Linotype" w:hAnsi="Palatino Linotype"/>
        </w:rPr>
        <w:t xml:space="preserve">not </w:t>
      </w:r>
      <w:r w:rsidR="00F32F30" w:rsidRPr="00010469">
        <w:rPr>
          <w:rFonts w:ascii="Palatino Linotype" w:hAnsi="Palatino Linotype"/>
        </w:rPr>
        <w:t>belie</w:t>
      </w:r>
      <w:r w:rsidR="00D671F2">
        <w:rPr>
          <w:rFonts w:ascii="Palatino Linotype" w:hAnsi="Palatino Linotype"/>
        </w:rPr>
        <w:t>ving</w:t>
      </w:r>
      <w:r w:rsidR="00F32F30" w:rsidRPr="00010469">
        <w:rPr>
          <w:rFonts w:ascii="Palatino Linotype" w:hAnsi="Palatino Linotype"/>
        </w:rPr>
        <w:t xml:space="preserve"> </w:t>
      </w:r>
      <w:r w:rsidR="005F60A6" w:rsidRPr="00010469">
        <w:rPr>
          <w:rFonts w:ascii="Palatino Linotype" w:hAnsi="Palatino Linotype"/>
        </w:rPr>
        <w:t>isn</w:t>
      </w:r>
      <w:r w:rsidR="00D671F2">
        <w:rPr>
          <w:rFonts w:ascii="Palatino Linotype" w:hAnsi="Palatino Linotype"/>
        </w:rPr>
        <w:t>’t</w:t>
      </w:r>
      <w:r w:rsidR="005F60A6" w:rsidRPr="00010469">
        <w:rPr>
          <w:rFonts w:ascii="Palatino Linotype" w:hAnsi="Palatino Linotype"/>
        </w:rPr>
        <w:t xml:space="preserve"> always permissible. If the background assumption is true, then it is always permissible </w:t>
      </w:r>
      <w:r w:rsidR="00D671F2">
        <w:rPr>
          <w:rFonts w:ascii="Palatino Linotype" w:hAnsi="Palatino Linotype"/>
        </w:rPr>
        <w:t xml:space="preserve">not </w:t>
      </w:r>
      <w:r w:rsidR="005F60A6" w:rsidRPr="00010469">
        <w:rPr>
          <w:rFonts w:ascii="Palatino Linotype" w:hAnsi="Palatino Linotype"/>
        </w:rPr>
        <w:t xml:space="preserve">to </w:t>
      </w:r>
      <w:r w:rsidR="00D671F2">
        <w:rPr>
          <w:rFonts w:ascii="Palatino Linotype" w:hAnsi="Palatino Linotype"/>
        </w:rPr>
        <w:t xml:space="preserve">have a </w:t>
      </w:r>
      <w:r w:rsidR="00F32F30" w:rsidRPr="00010469">
        <w:rPr>
          <w:rFonts w:ascii="Palatino Linotype" w:hAnsi="Palatino Linotype"/>
        </w:rPr>
        <w:t>belie</w:t>
      </w:r>
      <w:r w:rsidR="00D671F2">
        <w:rPr>
          <w:rFonts w:ascii="Palatino Linotype" w:hAnsi="Palatino Linotype"/>
        </w:rPr>
        <w:t>f</w:t>
      </w:r>
      <w:r w:rsidR="005F60A6" w:rsidRPr="00010469">
        <w:rPr>
          <w:rFonts w:ascii="Palatino Linotype" w:hAnsi="Palatino Linotype"/>
        </w:rPr>
        <w:t xml:space="preserve">. </w:t>
      </w:r>
    </w:p>
    <w:p w14:paraId="3D318D58" w14:textId="6C4B0EFE" w:rsidR="005F60A6" w:rsidRPr="00010469" w:rsidRDefault="002217A8" w:rsidP="00697E43">
      <w:pPr>
        <w:jc w:val="both"/>
        <w:rPr>
          <w:rFonts w:ascii="Palatino Linotype" w:hAnsi="Palatino Linotype"/>
        </w:rPr>
      </w:pPr>
      <w:r w:rsidRPr="00010469">
        <w:rPr>
          <w:rFonts w:ascii="Palatino Linotype" w:hAnsi="Palatino Linotype"/>
        </w:rPr>
        <w:lastRenderedPageBreak/>
        <w:tab/>
      </w:r>
      <w:r w:rsidR="005F60A6" w:rsidRPr="00010469">
        <w:rPr>
          <w:rFonts w:ascii="Palatino Linotype" w:hAnsi="Palatino Linotype"/>
        </w:rPr>
        <w:t>While the background assumption has held considerable sway in epistemology, there is a growing body of evidence suggesti</w:t>
      </w:r>
      <w:r w:rsidR="00034458">
        <w:rPr>
          <w:rFonts w:ascii="Palatino Linotype" w:hAnsi="Palatino Linotype"/>
        </w:rPr>
        <w:t>ng</w:t>
      </w:r>
      <w:r w:rsidR="005F60A6" w:rsidRPr="00010469">
        <w:rPr>
          <w:rFonts w:ascii="Palatino Linotype" w:hAnsi="Palatino Linotype"/>
        </w:rPr>
        <w:t xml:space="preserve"> that </w:t>
      </w:r>
      <w:r w:rsidR="00D671F2">
        <w:rPr>
          <w:rFonts w:ascii="Palatino Linotype" w:hAnsi="Palatino Linotype"/>
        </w:rPr>
        <w:t>not</w:t>
      </w:r>
      <w:r w:rsidR="00F32F30" w:rsidRPr="00010469">
        <w:rPr>
          <w:rFonts w:ascii="Palatino Linotype" w:hAnsi="Palatino Linotype"/>
        </w:rPr>
        <w:t xml:space="preserve"> belie</w:t>
      </w:r>
      <w:r w:rsidR="00D671F2">
        <w:rPr>
          <w:rFonts w:ascii="Palatino Linotype" w:hAnsi="Palatino Linotype"/>
        </w:rPr>
        <w:t>ving</w:t>
      </w:r>
      <w:r w:rsidR="00F32F30" w:rsidRPr="00010469">
        <w:rPr>
          <w:rFonts w:ascii="Palatino Linotype" w:hAnsi="Palatino Linotype"/>
        </w:rPr>
        <w:t xml:space="preserve"> </w:t>
      </w:r>
      <w:r w:rsidR="005F60A6" w:rsidRPr="00010469">
        <w:rPr>
          <w:rFonts w:ascii="Palatino Linotype" w:hAnsi="Palatino Linotype"/>
        </w:rPr>
        <w:t xml:space="preserve">isn’t always permissible. </w:t>
      </w:r>
      <w:r w:rsidR="00FD15E1" w:rsidRPr="00010469">
        <w:rPr>
          <w:rFonts w:ascii="Palatino Linotype" w:hAnsi="Palatino Linotype"/>
        </w:rPr>
        <w:t>Consider a case of testimonial injustice</w:t>
      </w:r>
      <w:r w:rsidR="00277991" w:rsidRPr="00010469">
        <w:rPr>
          <w:rFonts w:ascii="Palatino Linotype" w:hAnsi="Palatino Linotype"/>
        </w:rPr>
        <w:t xml:space="preserve"> (Fricker 2007, Ichikawa</w:t>
      </w:r>
      <w:r w:rsidR="0056536E" w:rsidRPr="00010469">
        <w:rPr>
          <w:rFonts w:ascii="Palatino Linotype" w:hAnsi="Palatino Linotype"/>
        </w:rPr>
        <w:t xml:space="preserve"> 2024</w:t>
      </w:r>
      <w:r w:rsidR="00277991" w:rsidRPr="00010469">
        <w:rPr>
          <w:rFonts w:ascii="Palatino Linotype" w:hAnsi="Palatino Linotype"/>
        </w:rPr>
        <w:t>, Lackey</w:t>
      </w:r>
      <w:r w:rsidR="0056536E" w:rsidRPr="00010469">
        <w:rPr>
          <w:rFonts w:ascii="Palatino Linotype" w:hAnsi="Palatino Linotype"/>
        </w:rPr>
        <w:t xml:space="preserve"> 2023</w:t>
      </w:r>
      <w:r w:rsidR="00277991" w:rsidRPr="00010469">
        <w:rPr>
          <w:rFonts w:ascii="Palatino Linotype" w:hAnsi="Palatino Linotype"/>
        </w:rPr>
        <w:t>)</w:t>
      </w:r>
      <w:r w:rsidR="00FD15E1" w:rsidRPr="00010469">
        <w:rPr>
          <w:rFonts w:ascii="Palatino Linotype" w:hAnsi="Palatino Linotype"/>
        </w:rPr>
        <w:t xml:space="preserve">. We have a hearer, who has no evidence bearing on </w:t>
      </w:r>
      <w:r w:rsidR="001952AC" w:rsidRPr="00010469">
        <w:rPr>
          <w:rFonts w:ascii="Palatino Linotype" w:hAnsi="Palatino Linotype"/>
        </w:rPr>
        <w:t xml:space="preserve">where their favourite football player, whose contract is coming to an end, </w:t>
      </w:r>
      <w:r w:rsidR="00FD15E1" w:rsidRPr="00010469">
        <w:rPr>
          <w:rFonts w:ascii="Palatino Linotype" w:hAnsi="Palatino Linotype"/>
        </w:rPr>
        <w:t xml:space="preserve">will transfer, and, as a result, they </w:t>
      </w:r>
      <w:r w:rsidR="00A47C33">
        <w:rPr>
          <w:rFonts w:ascii="Palatino Linotype" w:hAnsi="Palatino Linotype"/>
        </w:rPr>
        <w:t xml:space="preserve">have no belief </w:t>
      </w:r>
      <w:r w:rsidR="00FD15E1" w:rsidRPr="00010469">
        <w:rPr>
          <w:rFonts w:ascii="Palatino Linotype" w:hAnsi="Palatino Linotype"/>
        </w:rPr>
        <w:t xml:space="preserve">on </w:t>
      </w:r>
      <w:r w:rsidR="001952AC" w:rsidRPr="00010469">
        <w:rPr>
          <w:rFonts w:ascii="Palatino Linotype" w:hAnsi="Palatino Linotype"/>
        </w:rPr>
        <w:t>this question</w:t>
      </w:r>
      <w:r w:rsidR="00FD15E1" w:rsidRPr="00010469">
        <w:rPr>
          <w:rFonts w:ascii="Palatino Linotype" w:hAnsi="Palatino Linotype"/>
        </w:rPr>
        <w:t xml:space="preserve">. Now they are told that </w:t>
      </w:r>
      <w:r w:rsidR="001952AC" w:rsidRPr="00010469">
        <w:rPr>
          <w:rFonts w:ascii="Palatino Linotype" w:hAnsi="Palatino Linotype"/>
        </w:rPr>
        <w:t>the</w:t>
      </w:r>
      <w:r w:rsidR="00B15AF6" w:rsidRPr="00010469">
        <w:rPr>
          <w:rFonts w:ascii="Palatino Linotype" w:hAnsi="Palatino Linotype"/>
        </w:rPr>
        <w:t>ir</w:t>
      </w:r>
      <w:r w:rsidR="001952AC" w:rsidRPr="00010469">
        <w:rPr>
          <w:rFonts w:ascii="Palatino Linotype" w:hAnsi="Palatino Linotype"/>
        </w:rPr>
        <w:t xml:space="preserve"> favourite football player will transfer to Arsenal, say</w:t>
      </w:r>
      <w:r w:rsidR="00FD15E1" w:rsidRPr="00010469">
        <w:rPr>
          <w:rFonts w:ascii="Palatino Linotype" w:hAnsi="Palatino Linotype"/>
        </w:rPr>
        <w:t>. While the testifier who asserted th</w:t>
      </w:r>
      <w:r w:rsidR="001952AC" w:rsidRPr="00010469">
        <w:rPr>
          <w:rFonts w:ascii="Palatino Linotype" w:hAnsi="Palatino Linotype"/>
        </w:rPr>
        <w:t xml:space="preserve">is </w:t>
      </w:r>
      <w:r w:rsidR="00FD15E1" w:rsidRPr="00010469">
        <w:rPr>
          <w:rFonts w:ascii="Palatino Linotype" w:hAnsi="Palatino Linotype"/>
        </w:rPr>
        <w:t xml:space="preserve">is perfectly competent and knowledgeable, </w:t>
      </w:r>
      <w:r w:rsidR="00B15AF6" w:rsidRPr="00010469">
        <w:rPr>
          <w:rFonts w:ascii="Palatino Linotype" w:hAnsi="Palatino Linotype"/>
        </w:rPr>
        <w:t xml:space="preserve">perhaps even an expert, </w:t>
      </w:r>
      <w:r w:rsidR="00FD15E1" w:rsidRPr="00010469">
        <w:rPr>
          <w:rFonts w:ascii="Palatino Linotype" w:hAnsi="Palatino Linotype"/>
        </w:rPr>
        <w:t xml:space="preserve">they belong to a </w:t>
      </w:r>
      <w:r w:rsidR="0072215D">
        <w:rPr>
          <w:rFonts w:ascii="Palatino Linotype" w:hAnsi="Palatino Linotype"/>
        </w:rPr>
        <w:t>social category</w:t>
      </w:r>
      <w:r w:rsidR="00FD15E1" w:rsidRPr="00010469">
        <w:rPr>
          <w:rFonts w:ascii="Palatino Linotype" w:hAnsi="Palatino Linotype"/>
        </w:rPr>
        <w:t xml:space="preserve"> against which the hearer is biased: the speaker is a woman and the hearer a sexist. As a result of this bias, the hearer discounts the speaker’s testimony and </w:t>
      </w:r>
      <w:r w:rsidR="00CB4DCE">
        <w:rPr>
          <w:rFonts w:ascii="Palatino Linotype" w:hAnsi="Palatino Linotype"/>
        </w:rPr>
        <w:t xml:space="preserve">does not form a belief </w:t>
      </w:r>
      <w:r w:rsidR="00FD15E1" w:rsidRPr="00010469">
        <w:rPr>
          <w:rFonts w:ascii="Palatino Linotype" w:hAnsi="Palatino Linotype"/>
        </w:rPr>
        <w:t xml:space="preserve">on </w:t>
      </w:r>
      <w:r w:rsidR="001952AC" w:rsidRPr="00010469">
        <w:rPr>
          <w:rFonts w:ascii="Palatino Linotype" w:hAnsi="Palatino Linotype"/>
        </w:rPr>
        <w:t>where their favourite football player will transfer</w:t>
      </w:r>
      <w:r w:rsidR="00FD15E1" w:rsidRPr="00010469">
        <w:rPr>
          <w:rFonts w:ascii="Palatino Linotype" w:hAnsi="Palatino Linotype"/>
        </w:rPr>
        <w:t>.</w:t>
      </w:r>
      <w:r w:rsidR="00CB4DCE">
        <w:rPr>
          <w:rFonts w:ascii="Palatino Linotype" w:hAnsi="Palatino Linotype"/>
        </w:rPr>
        <w:t xml:space="preserve"> Instead, they withhold belief, say.</w:t>
      </w:r>
      <w:r w:rsidR="00FD15E1" w:rsidRPr="00010469">
        <w:rPr>
          <w:rFonts w:ascii="Palatino Linotype" w:hAnsi="Palatino Linotype"/>
        </w:rPr>
        <w:t xml:space="preserve"> </w:t>
      </w:r>
      <w:r w:rsidR="0049532D" w:rsidRPr="00010469">
        <w:rPr>
          <w:rFonts w:ascii="Palatino Linotype" w:hAnsi="Palatino Linotype"/>
        </w:rPr>
        <w:t xml:space="preserve">The key observation is that, once they are told that </w:t>
      </w:r>
      <w:r w:rsidR="001952AC" w:rsidRPr="00010469">
        <w:rPr>
          <w:rFonts w:ascii="Palatino Linotype" w:hAnsi="Palatino Linotype"/>
        </w:rPr>
        <w:t>the player will transfer to Arsenal</w:t>
      </w:r>
      <w:r w:rsidR="0049532D" w:rsidRPr="00010469">
        <w:rPr>
          <w:rFonts w:ascii="Palatino Linotype" w:hAnsi="Palatino Linotype"/>
        </w:rPr>
        <w:t xml:space="preserve">, it is no longer permissible for them to </w:t>
      </w:r>
      <w:r w:rsidR="00CB4DCE">
        <w:rPr>
          <w:rFonts w:ascii="Palatino Linotype" w:hAnsi="Palatino Linotype"/>
        </w:rPr>
        <w:t xml:space="preserve">not have a </w:t>
      </w:r>
      <w:r w:rsidR="00F32F30" w:rsidRPr="00010469">
        <w:rPr>
          <w:rFonts w:ascii="Palatino Linotype" w:hAnsi="Palatino Linotype"/>
        </w:rPr>
        <w:t>belief</w:t>
      </w:r>
      <w:r w:rsidR="0049532D" w:rsidRPr="00010469">
        <w:rPr>
          <w:rFonts w:ascii="Palatino Linotype" w:hAnsi="Palatino Linotype"/>
        </w:rPr>
        <w:t xml:space="preserve"> on </w:t>
      </w:r>
      <w:r w:rsidR="00F32F30" w:rsidRPr="00010469">
        <w:rPr>
          <w:rFonts w:ascii="Palatino Linotype" w:hAnsi="Palatino Linotype"/>
        </w:rPr>
        <w:t xml:space="preserve">the location of </w:t>
      </w:r>
      <w:r w:rsidR="001952AC" w:rsidRPr="00010469">
        <w:rPr>
          <w:rFonts w:ascii="Palatino Linotype" w:hAnsi="Palatino Linotype"/>
        </w:rPr>
        <w:t>their transfer</w:t>
      </w:r>
      <w:r w:rsidR="0049532D" w:rsidRPr="00010469">
        <w:rPr>
          <w:rFonts w:ascii="Palatino Linotype" w:hAnsi="Palatino Linotype"/>
        </w:rPr>
        <w:t xml:space="preserve">. </w:t>
      </w:r>
      <w:r w:rsidR="00FD15E1" w:rsidRPr="00010469">
        <w:rPr>
          <w:rFonts w:ascii="Palatino Linotype" w:hAnsi="Palatino Linotype"/>
        </w:rPr>
        <w:t xml:space="preserve"> </w:t>
      </w:r>
      <w:r w:rsidR="00DC3AF3" w:rsidRPr="00010469">
        <w:rPr>
          <w:rFonts w:ascii="Palatino Linotype" w:hAnsi="Palatino Linotype"/>
        </w:rPr>
        <w:t>Instead, they should now believe that the destination of the transfer is Arsenal.</w:t>
      </w:r>
    </w:p>
    <w:p w14:paraId="56008D6D" w14:textId="033AC359" w:rsidR="001E04BC" w:rsidRPr="00010469" w:rsidRDefault="001952AC" w:rsidP="00697E43">
      <w:pPr>
        <w:jc w:val="both"/>
        <w:rPr>
          <w:rFonts w:ascii="Palatino Linotype" w:hAnsi="Palatino Linotype"/>
        </w:rPr>
      </w:pPr>
      <w:r w:rsidRPr="00010469">
        <w:rPr>
          <w:rFonts w:ascii="Palatino Linotype" w:hAnsi="Palatino Linotype"/>
        </w:rPr>
        <w:tab/>
      </w:r>
      <w:r w:rsidR="00D671F2">
        <w:rPr>
          <w:rFonts w:ascii="Palatino Linotype" w:hAnsi="Palatino Linotype"/>
        </w:rPr>
        <w:t>Besides cases of testimonial injustice, o</w:t>
      </w:r>
      <w:r w:rsidRPr="00010469">
        <w:rPr>
          <w:rFonts w:ascii="Palatino Linotype" w:hAnsi="Palatino Linotype"/>
        </w:rPr>
        <w:t xml:space="preserve">ther prominent cases involve </w:t>
      </w:r>
      <w:r w:rsidR="00CB4DCE">
        <w:rPr>
          <w:rFonts w:ascii="Palatino Linotype" w:hAnsi="Palatino Linotype"/>
        </w:rPr>
        <w:t xml:space="preserve">not </w:t>
      </w:r>
      <w:r w:rsidR="00F32F30" w:rsidRPr="00010469">
        <w:rPr>
          <w:rFonts w:ascii="Palatino Linotype" w:hAnsi="Palatino Linotype"/>
        </w:rPr>
        <w:t>belie</w:t>
      </w:r>
      <w:r w:rsidR="00CB4DCE">
        <w:rPr>
          <w:rFonts w:ascii="Palatino Linotype" w:hAnsi="Palatino Linotype"/>
        </w:rPr>
        <w:t>ving</w:t>
      </w:r>
      <w:r w:rsidRPr="00010469">
        <w:rPr>
          <w:rFonts w:ascii="Palatino Linotype" w:hAnsi="Palatino Linotype"/>
        </w:rPr>
        <w:t xml:space="preserve"> in the face of expert testimony, such as </w:t>
      </w:r>
      <w:r w:rsidR="00F32F30" w:rsidRPr="00010469">
        <w:rPr>
          <w:rFonts w:ascii="Palatino Linotype" w:hAnsi="Palatino Linotype"/>
        </w:rPr>
        <w:t xml:space="preserve">withholding belief </w:t>
      </w:r>
      <w:r w:rsidRPr="00010469">
        <w:rPr>
          <w:rFonts w:ascii="Palatino Linotype" w:hAnsi="Palatino Linotype"/>
        </w:rPr>
        <w:t xml:space="preserve">on the reality of anthropogenic climate change or the safety of the </w:t>
      </w:r>
      <w:r w:rsidR="0072215D">
        <w:rPr>
          <w:rFonts w:ascii="Palatino Linotype" w:hAnsi="Palatino Linotype"/>
        </w:rPr>
        <w:t>Pfizer</w:t>
      </w:r>
      <w:r w:rsidRPr="00010469">
        <w:rPr>
          <w:rFonts w:ascii="Palatino Linotype" w:hAnsi="Palatino Linotype"/>
        </w:rPr>
        <w:t xml:space="preserve"> vaccine despite the existence of consensus among expert scientists that anthropogenic climate change is real or that the </w:t>
      </w:r>
      <w:r w:rsidR="0072215D">
        <w:rPr>
          <w:rFonts w:ascii="Palatino Linotype" w:hAnsi="Palatino Linotype"/>
        </w:rPr>
        <w:t>Pfizer</w:t>
      </w:r>
      <w:r w:rsidRPr="00010469">
        <w:rPr>
          <w:rFonts w:ascii="Palatino Linotype" w:hAnsi="Palatino Linotype"/>
        </w:rPr>
        <w:t xml:space="preserve"> vaccine is safe. </w:t>
      </w:r>
      <w:r w:rsidR="00D671F2">
        <w:rPr>
          <w:rFonts w:ascii="Palatino Linotype" w:hAnsi="Palatino Linotype"/>
        </w:rPr>
        <w:t xml:space="preserve">All of these cases clearly indicate that </w:t>
      </w:r>
      <w:r w:rsidR="00CB4DCE">
        <w:rPr>
          <w:rFonts w:ascii="Palatino Linotype" w:hAnsi="Palatino Linotype"/>
        </w:rPr>
        <w:t>not</w:t>
      </w:r>
      <w:r w:rsidR="00CB4DCE" w:rsidRPr="00010469">
        <w:rPr>
          <w:rFonts w:ascii="Palatino Linotype" w:hAnsi="Palatino Linotype"/>
        </w:rPr>
        <w:t xml:space="preserve"> </w:t>
      </w:r>
      <w:r w:rsidR="00F32F30" w:rsidRPr="00010469">
        <w:rPr>
          <w:rFonts w:ascii="Palatino Linotype" w:hAnsi="Palatino Linotype"/>
        </w:rPr>
        <w:t>belie</w:t>
      </w:r>
      <w:r w:rsidR="00CB4DCE">
        <w:rPr>
          <w:rFonts w:ascii="Palatino Linotype" w:hAnsi="Palatino Linotype"/>
        </w:rPr>
        <w:t>ving</w:t>
      </w:r>
      <w:r w:rsidR="00F32F30" w:rsidRPr="00010469">
        <w:rPr>
          <w:rFonts w:ascii="Palatino Linotype" w:hAnsi="Palatino Linotype"/>
        </w:rPr>
        <w:t xml:space="preserve"> </w:t>
      </w:r>
      <w:r w:rsidR="001E04BC" w:rsidRPr="00010469">
        <w:rPr>
          <w:rFonts w:ascii="Palatino Linotype" w:hAnsi="Palatino Linotype"/>
        </w:rPr>
        <w:t>isn’t always permissible</w:t>
      </w:r>
      <w:r w:rsidR="00D671F2">
        <w:rPr>
          <w:rFonts w:ascii="Palatino Linotype" w:hAnsi="Palatino Linotype"/>
        </w:rPr>
        <w:t xml:space="preserve">, that, at least sometimes, one should believe. In this way, there is reason to think that there are </w:t>
      </w:r>
      <w:r w:rsidR="001E04BC" w:rsidRPr="00010469">
        <w:rPr>
          <w:rFonts w:ascii="Palatino Linotype" w:hAnsi="Palatino Linotype"/>
        </w:rPr>
        <w:t>positive epistemic norms of belief.</w:t>
      </w:r>
    </w:p>
    <w:p w14:paraId="51D87B6C" w14:textId="77777777" w:rsidR="00690FBB" w:rsidRPr="00827917" w:rsidRDefault="0012355F" w:rsidP="00697E43">
      <w:pPr>
        <w:pStyle w:val="Heading1"/>
      </w:pPr>
      <w:r w:rsidRPr="00827917">
        <w:t xml:space="preserve">2. </w:t>
      </w:r>
    </w:p>
    <w:p w14:paraId="2F0D5AF6" w14:textId="5C7E10CC" w:rsidR="005B6014" w:rsidRPr="00010469" w:rsidRDefault="005B6014" w:rsidP="005B6014">
      <w:pPr>
        <w:jc w:val="both"/>
        <w:rPr>
          <w:rFonts w:ascii="Palatino Linotype" w:hAnsi="Palatino Linotype"/>
        </w:rPr>
      </w:pPr>
      <w:r>
        <w:rPr>
          <w:rFonts w:ascii="Palatino Linotype" w:hAnsi="Palatino Linotype"/>
        </w:rPr>
        <w:t xml:space="preserve">It is tempting to take </w:t>
      </w:r>
      <w:r w:rsidR="00771527">
        <w:rPr>
          <w:rFonts w:ascii="Palatino Linotype" w:hAnsi="Palatino Linotype"/>
        </w:rPr>
        <w:t xml:space="preserve">the </w:t>
      </w:r>
      <w:r w:rsidRPr="00010469">
        <w:rPr>
          <w:rFonts w:ascii="Palatino Linotype" w:hAnsi="Palatino Linotype"/>
        </w:rPr>
        <w:t>upshot of these considerations</w:t>
      </w:r>
      <w:r>
        <w:rPr>
          <w:rFonts w:ascii="Palatino Linotype" w:hAnsi="Palatino Linotype"/>
        </w:rPr>
        <w:t xml:space="preserve"> to be </w:t>
      </w:r>
      <w:r w:rsidRPr="00010469">
        <w:rPr>
          <w:rFonts w:ascii="Palatino Linotype" w:hAnsi="Palatino Linotype"/>
        </w:rPr>
        <w:t xml:space="preserve">that we </w:t>
      </w:r>
      <w:r>
        <w:rPr>
          <w:rFonts w:ascii="Palatino Linotype" w:hAnsi="Palatino Linotype"/>
        </w:rPr>
        <w:t xml:space="preserve">should </w:t>
      </w:r>
      <w:r w:rsidRPr="00010469">
        <w:rPr>
          <w:rFonts w:ascii="Palatino Linotype" w:hAnsi="Palatino Linotype"/>
        </w:rPr>
        <w:t xml:space="preserve">go back to the drawing board </w:t>
      </w:r>
      <w:r>
        <w:rPr>
          <w:rFonts w:ascii="Palatino Linotype" w:hAnsi="Palatino Linotype"/>
        </w:rPr>
        <w:t xml:space="preserve">and figure out how we can make room for </w:t>
      </w:r>
      <w:r w:rsidRPr="00010469">
        <w:rPr>
          <w:rFonts w:ascii="Palatino Linotype" w:hAnsi="Palatino Linotype"/>
        </w:rPr>
        <w:t>positive epistemic norms of belief</w:t>
      </w:r>
      <w:r>
        <w:rPr>
          <w:rFonts w:ascii="Palatino Linotype" w:hAnsi="Palatino Linotype"/>
        </w:rPr>
        <w:t xml:space="preserve"> in our epistemology</w:t>
      </w:r>
      <w:r w:rsidRPr="00010469">
        <w:rPr>
          <w:rFonts w:ascii="Palatino Linotype" w:hAnsi="Palatino Linotype"/>
        </w:rPr>
        <w:t xml:space="preserve">. Before doing so, however, we will briefly look at a couple of attempts to retain the view </w:t>
      </w:r>
      <w:r>
        <w:rPr>
          <w:rFonts w:ascii="Palatino Linotype" w:hAnsi="Palatino Linotype"/>
        </w:rPr>
        <w:t xml:space="preserve">that </w:t>
      </w:r>
      <w:r w:rsidRPr="00010469">
        <w:rPr>
          <w:rFonts w:ascii="Palatino Linotype" w:hAnsi="Palatino Linotype"/>
        </w:rPr>
        <w:t xml:space="preserve">epistemic norms of belief are negative norms. </w:t>
      </w:r>
    </w:p>
    <w:p w14:paraId="2E6750B5" w14:textId="77777777" w:rsidR="005B6014" w:rsidRPr="00010469" w:rsidRDefault="005B6014" w:rsidP="005B6014">
      <w:pPr>
        <w:jc w:val="both"/>
        <w:rPr>
          <w:rFonts w:ascii="Palatino Linotype" w:hAnsi="Palatino Linotype"/>
        </w:rPr>
      </w:pPr>
      <w:r w:rsidRPr="00010469">
        <w:rPr>
          <w:rFonts w:ascii="Palatino Linotype" w:hAnsi="Palatino Linotype"/>
        </w:rPr>
        <w:tab/>
        <w:t xml:space="preserve">One approach here is </w:t>
      </w:r>
      <w:r>
        <w:rPr>
          <w:rFonts w:ascii="Palatino Linotype" w:hAnsi="Palatino Linotype"/>
        </w:rPr>
        <w:t>to</w:t>
      </w:r>
      <w:r w:rsidRPr="00010469">
        <w:rPr>
          <w:rFonts w:ascii="Palatino Linotype" w:hAnsi="Palatino Linotype"/>
        </w:rPr>
        <w:t xml:space="preserve"> appeal to an error theory. The intuitions that suggest that we need positive epistemic norms of belief really track moral obligations, not epistemic ones.</w:t>
      </w:r>
      <w:r>
        <w:rPr>
          <w:rStyle w:val="FootnoteReference"/>
          <w:rFonts w:ascii="Palatino Linotype" w:hAnsi="Palatino Linotype"/>
        </w:rPr>
        <w:footnoteReference w:id="1"/>
      </w:r>
      <w:r w:rsidRPr="00010469">
        <w:rPr>
          <w:rFonts w:ascii="Palatino Linotype" w:hAnsi="Palatino Linotype"/>
        </w:rPr>
        <w:t xml:space="preserve"> For instance, in the testimonial injustice case, champions of this view might hold that when the speaker discounts the woman’s testimony on the transfer as a result of sexism, what they are guilty of is a moral offence. That’s what our intuition tracks. At the same time, </w:t>
      </w:r>
      <w:r>
        <w:rPr>
          <w:rFonts w:ascii="Palatino Linotype" w:hAnsi="Palatino Linotype"/>
        </w:rPr>
        <w:t xml:space="preserve">it </w:t>
      </w:r>
      <w:r w:rsidRPr="00010469">
        <w:rPr>
          <w:rFonts w:ascii="Palatino Linotype" w:hAnsi="Palatino Linotype"/>
        </w:rPr>
        <w:t>continues to be epistemically perm</w:t>
      </w:r>
      <w:r>
        <w:rPr>
          <w:rFonts w:ascii="Palatino Linotype" w:hAnsi="Palatino Linotype"/>
        </w:rPr>
        <w:t>issible for the agent</w:t>
      </w:r>
      <w:r w:rsidRPr="00010469">
        <w:rPr>
          <w:rFonts w:ascii="Palatino Linotype" w:hAnsi="Palatino Linotype"/>
        </w:rPr>
        <w:t xml:space="preserve"> </w:t>
      </w:r>
      <w:r>
        <w:rPr>
          <w:rFonts w:ascii="Palatino Linotype" w:hAnsi="Palatino Linotype"/>
        </w:rPr>
        <w:t xml:space="preserve">not to have a </w:t>
      </w:r>
      <w:r w:rsidRPr="00010469">
        <w:rPr>
          <w:rFonts w:ascii="Palatino Linotype" w:hAnsi="Palatino Linotype"/>
        </w:rPr>
        <w:t xml:space="preserve">belief on the transfer.  </w:t>
      </w:r>
    </w:p>
    <w:p w14:paraId="4C8FF237" w14:textId="77777777" w:rsidR="005B6014" w:rsidRPr="00010469" w:rsidRDefault="005B6014" w:rsidP="005B6014">
      <w:pPr>
        <w:jc w:val="both"/>
        <w:rPr>
          <w:rFonts w:ascii="Palatino Linotype" w:hAnsi="Palatino Linotype"/>
        </w:rPr>
      </w:pPr>
      <w:r w:rsidRPr="00010469">
        <w:rPr>
          <w:rFonts w:ascii="Palatino Linotype" w:hAnsi="Palatino Linotype"/>
        </w:rPr>
        <w:lastRenderedPageBreak/>
        <w:tab/>
        <w:t xml:space="preserve">On closer inspection, this view remains ultimately unsatisfactory, for a number of reasons. First, we can get rid of the potentially confounding moral features of the case. Instead of holding that the hearer is a sexist and is manifesting sexist bias when disregarding the expert testimony, we can simply stipulate that it’s a simple manifestation of their fallibility in processing information. However, that doesn’t change the key observation that it’s no longer permissible for them </w:t>
      </w:r>
      <w:r>
        <w:rPr>
          <w:rFonts w:ascii="Palatino Linotype" w:hAnsi="Palatino Linotype"/>
        </w:rPr>
        <w:t xml:space="preserve">not to have a belief </w:t>
      </w:r>
      <w:r w:rsidRPr="00010469">
        <w:rPr>
          <w:rFonts w:ascii="Palatino Linotype" w:hAnsi="Palatino Linotype"/>
        </w:rPr>
        <w:t xml:space="preserve">and that they should form the relevant belief instead. </w:t>
      </w:r>
    </w:p>
    <w:p w14:paraId="494C063D" w14:textId="77777777" w:rsidR="005B6014" w:rsidRPr="00010469" w:rsidRDefault="005B6014" w:rsidP="005B6014">
      <w:pPr>
        <w:jc w:val="both"/>
        <w:rPr>
          <w:rFonts w:ascii="Palatino Linotype" w:hAnsi="Palatino Linotype"/>
        </w:rPr>
      </w:pPr>
      <w:r w:rsidRPr="00010469">
        <w:rPr>
          <w:rFonts w:ascii="Palatino Linotype" w:hAnsi="Palatino Linotype"/>
        </w:rPr>
        <w:tab/>
        <w:t>Second, it is widely agreed that there is an epistemic condition on moral blameworthiness</w:t>
      </w:r>
      <w:r>
        <w:rPr>
          <w:rFonts w:ascii="Palatino Linotype" w:hAnsi="Palatino Linotype"/>
        </w:rPr>
        <w:t xml:space="preserve"> (indeed, the epistemic condition on moral blameworthiness is so widely accepted in the literature that it has its own Stanford Encyclopaedia of Philosophy entry)</w:t>
      </w:r>
      <w:r w:rsidRPr="00010469">
        <w:rPr>
          <w:rFonts w:ascii="Palatino Linotype" w:hAnsi="Palatino Linotype"/>
        </w:rPr>
        <w:t>:</w:t>
      </w:r>
      <w:r w:rsidRPr="00200D61">
        <w:rPr>
          <w:rStyle w:val="FootnoteReference"/>
          <w:rFonts w:ascii="Palatino Linotype" w:hAnsi="Palatino Linotype"/>
        </w:rPr>
        <w:t xml:space="preserve"> </w:t>
      </w:r>
      <w:r>
        <w:rPr>
          <w:rStyle w:val="FootnoteReference"/>
          <w:rFonts w:ascii="Palatino Linotype" w:hAnsi="Palatino Linotype"/>
        </w:rPr>
        <w:footnoteReference w:id="2"/>
      </w:r>
      <w:r w:rsidRPr="00010469">
        <w:rPr>
          <w:rFonts w:ascii="Palatino Linotype" w:hAnsi="Palatino Linotype"/>
        </w:rPr>
        <w:t xml:space="preserve"> if you are morally blameworthy for doing something wrong, then you are not epistemically blamelessly ignorant that you are doing wrong. That is to say,</w:t>
      </w:r>
      <w:r>
        <w:rPr>
          <w:rFonts w:ascii="Palatino Linotype" w:hAnsi="Palatino Linotype"/>
        </w:rPr>
        <w:t xml:space="preserve"> on the assumption that you were ignorant that what you were doing was wrong,</w:t>
      </w:r>
      <w:r w:rsidRPr="00010469">
        <w:rPr>
          <w:rFonts w:ascii="Palatino Linotype" w:hAnsi="Palatino Linotype"/>
        </w:rPr>
        <w:t xml:space="preserve"> you must have broken an epistemic norm as well. I</w:t>
      </w:r>
      <w:r>
        <w:rPr>
          <w:rFonts w:ascii="Palatino Linotype" w:hAnsi="Palatino Linotype"/>
        </w:rPr>
        <w:t>f so, and i</w:t>
      </w:r>
      <w:r w:rsidRPr="00010469">
        <w:rPr>
          <w:rFonts w:ascii="Palatino Linotype" w:hAnsi="Palatino Linotype"/>
        </w:rPr>
        <w:t>f</w:t>
      </w:r>
      <w:r>
        <w:rPr>
          <w:rFonts w:ascii="Palatino Linotype" w:hAnsi="Palatino Linotype"/>
        </w:rPr>
        <w:t>, as per the error theory under discussion,</w:t>
      </w:r>
      <w:r w:rsidRPr="00010469">
        <w:rPr>
          <w:rFonts w:ascii="Palatino Linotype" w:hAnsi="Palatino Linotype"/>
        </w:rPr>
        <w:t xml:space="preserve"> what our intuitions pick up on in these cases is moral blameworthiness, some epistemic norm must be broken as well. The trouble is that</w:t>
      </w:r>
      <w:r>
        <w:rPr>
          <w:rFonts w:ascii="Palatino Linotype" w:hAnsi="Palatino Linotype"/>
        </w:rPr>
        <w:t>, in the absence of positive epistemic norms,</w:t>
      </w:r>
      <w:r w:rsidRPr="00010469">
        <w:rPr>
          <w:rFonts w:ascii="Palatino Linotype" w:hAnsi="Palatino Linotype"/>
        </w:rPr>
        <w:t xml:space="preserve"> it is hard to see how this could be. After all, the view has it that </w:t>
      </w:r>
      <w:r>
        <w:rPr>
          <w:rFonts w:ascii="Palatino Linotype" w:hAnsi="Palatino Linotype"/>
        </w:rPr>
        <w:t>not</w:t>
      </w:r>
      <w:r w:rsidRPr="00010469">
        <w:rPr>
          <w:rFonts w:ascii="Palatino Linotype" w:hAnsi="Palatino Linotype"/>
        </w:rPr>
        <w:t xml:space="preserve"> belie</w:t>
      </w:r>
      <w:r>
        <w:rPr>
          <w:rFonts w:ascii="Palatino Linotype" w:hAnsi="Palatino Linotype"/>
        </w:rPr>
        <w:t>ving</w:t>
      </w:r>
      <w:r w:rsidRPr="00010469">
        <w:rPr>
          <w:rFonts w:ascii="Palatino Linotype" w:hAnsi="Palatino Linotype"/>
        </w:rPr>
        <w:t xml:space="preserve"> is always</w:t>
      </w:r>
      <w:r>
        <w:rPr>
          <w:rFonts w:ascii="Palatino Linotype" w:hAnsi="Palatino Linotype"/>
        </w:rPr>
        <w:t xml:space="preserve"> epistemically</w:t>
      </w:r>
      <w:r w:rsidRPr="00010469">
        <w:rPr>
          <w:rFonts w:ascii="Palatino Linotype" w:hAnsi="Palatino Linotype"/>
        </w:rPr>
        <w:t xml:space="preserve"> permissible. And all our agent does here is to (continue to) </w:t>
      </w:r>
      <w:r>
        <w:rPr>
          <w:rFonts w:ascii="Palatino Linotype" w:hAnsi="Palatino Linotype"/>
        </w:rPr>
        <w:t>not believe</w:t>
      </w:r>
      <w:r w:rsidRPr="00010469">
        <w:rPr>
          <w:rFonts w:ascii="Palatino Linotype" w:hAnsi="Palatino Linotype"/>
        </w:rPr>
        <w:t xml:space="preserve">. </w:t>
      </w:r>
      <w:r>
        <w:rPr>
          <w:rFonts w:ascii="Palatino Linotype" w:hAnsi="Palatino Linotype"/>
        </w:rPr>
        <w:t>So</w:t>
      </w:r>
      <w:r w:rsidRPr="00010469">
        <w:rPr>
          <w:rFonts w:ascii="Palatino Linotype" w:hAnsi="Palatino Linotype"/>
        </w:rPr>
        <w:t xml:space="preserve"> it is hard to see how we could avoid having to concede that our agent is morally blameless. If they </w:t>
      </w:r>
      <w:r>
        <w:rPr>
          <w:rFonts w:ascii="Palatino Linotype" w:hAnsi="Palatino Linotype"/>
        </w:rPr>
        <w:t xml:space="preserve">lack a </w:t>
      </w:r>
      <w:r w:rsidRPr="00010469">
        <w:rPr>
          <w:rFonts w:ascii="Palatino Linotype" w:hAnsi="Palatino Linotype"/>
        </w:rPr>
        <w:t xml:space="preserve">belief about whether they are doing wrong, they are ignorant that they are doing something wrong here. If they permissibly </w:t>
      </w:r>
      <w:r>
        <w:rPr>
          <w:rFonts w:ascii="Palatino Linotype" w:hAnsi="Palatino Linotype"/>
        </w:rPr>
        <w:t xml:space="preserve">lack </w:t>
      </w:r>
      <w:r w:rsidRPr="00010469">
        <w:rPr>
          <w:rFonts w:ascii="Palatino Linotype" w:hAnsi="Palatino Linotype"/>
        </w:rPr>
        <w:t xml:space="preserve">belief, it is hard to see how they could fail to be blameless for doing wrong (Simion 2024).  </w:t>
      </w:r>
    </w:p>
    <w:p w14:paraId="04983F56" w14:textId="77777777" w:rsidR="005B6014" w:rsidRPr="00034458" w:rsidRDefault="005B6014" w:rsidP="005B6014">
      <w:pPr>
        <w:jc w:val="both"/>
        <w:rPr>
          <w:rFonts w:ascii="Palatino Linotype" w:hAnsi="Palatino Linotype"/>
        </w:rPr>
      </w:pPr>
      <w:r w:rsidRPr="00010469">
        <w:rPr>
          <w:rFonts w:ascii="Palatino Linotype" w:hAnsi="Palatino Linotype"/>
        </w:rPr>
        <w:tab/>
        <w:t xml:space="preserve">Here is another way to hold on to the view that </w:t>
      </w:r>
      <w:r>
        <w:rPr>
          <w:rFonts w:ascii="Palatino Linotype" w:hAnsi="Palatino Linotype"/>
        </w:rPr>
        <w:t xml:space="preserve">all </w:t>
      </w:r>
      <w:r w:rsidRPr="00010469">
        <w:rPr>
          <w:rFonts w:ascii="Palatino Linotype" w:hAnsi="Palatino Linotype"/>
        </w:rPr>
        <w:t xml:space="preserve">epistemic norms of belief are negative norms. Unlike the error theory, this approach doesn’t engage with the specific cases that provided evidence for the existence of positive epistemic norms. Instead it provides a purely theoretical argument that there cannot be positive epistemic norms. In short, one key idea is that doxastic non-voluntarism is true: we have no voluntary control over what we believe. The other key idea is that the ‘ought </w:t>
      </w:r>
      <w:proofErr w:type="gramStart"/>
      <w:r w:rsidRPr="00010469">
        <w:rPr>
          <w:rFonts w:ascii="Palatino Linotype" w:hAnsi="Palatino Linotype"/>
        </w:rPr>
        <w:t>implies</w:t>
      </w:r>
      <w:proofErr w:type="gramEnd"/>
      <w:r w:rsidRPr="00010469">
        <w:rPr>
          <w:rFonts w:ascii="Palatino Linotype" w:hAnsi="Palatino Linotype"/>
        </w:rPr>
        <w:t xml:space="preserve"> can’</w:t>
      </w:r>
      <w:r>
        <w:rPr>
          <w:rFonts w:ascii="Palatino Linotype" w:hAnsi="Palatino Linotype"/>
        </w:rPr>
        <w:t xml:space="preserve"> </w:t>
      </w:r>
      <w:r w:rsidRPr="00010469">
        <w:rPr>
          <w:rFonts w:ascii="Palatino Linotype" w:hAnsi="Palatino Linotype"/>
        </w:rPr>
        <w:t xml:space="preserve">principle holds. More specifically, there are obligations to believe only if we have voluntary control over our beliefs. Since we don’t, there are no obligations to believe. As a result, there are no positive epistemic norms of belief. If there are any epistemic </w:t>
      </w:r>
      <w:r w:rsidRPr="00034458">
        <w:rPr>
          <w:rFonts w:ascii="Palatino Linotype" w:hAnsi="Palatino Linotype"/>
        </w:rPr>
        <w:t>norms of belief, they must be negative.</w:t>
      </w:r>
    </w:p>
    <w:p w14:paraId="5FC26C4E" w14:textId="77777777" w:rsidR="005B6014" w:rsidRDefault="005B6014" w:rsidP="005B6014">
      <w:pPr>
        <w:ind w:firstLine="720"/>
        <w:jc w:val="both"/>
        <w:rPr>
          <w:rFonts w:ascii="Palatino Linotype" w:hAnsi="Palatino Linotype"/>
        </w:rPr>
      </w:pPr>
      <w:r w:rsidRPr="00034458">
        <w:rPr>
          <w:rFonts w:ascii="Palatino Linotype" w:hAnsi="Palatino Linotype"/>
        </w:rPr>
        <w:t xml:space="preserve">One immediate problem with this approach is that it does not seem to motivate a specifically negative approach to epistemic norms, since, should it hold, </w:t>
      </w:r>
      <w:r>
        <w:rPr>
          <w:rFonts w:ascii="Palatino Linotype" w:hAnsi="Palatino Linotype"/>
        </w:rPr>
        <w:t>‘ought implies can’</w:t>
      </w:r>
      <w:r w:rsidRPr="00034458">
        <w:rPr>
          <w:rFonts w:ascii="Palatino Linotype" w:hAnsi="Palatino Linotype"/>
        </w:rPr>
        <w:t xml:space="preserve"> would equally speak against obligations not to believe</w:t>
      </w:r>
      <w:r>
        <w:rPr>
          <w:rFonts w:ascii="Palatino Linotype" w:hAnsi="Palatino Linotype"/>
        </w:rPr>
        <w:t>:</w:t>
      </w:r>
      <w:r w:rsidRPr="00034458">
        <w:rPr>
          <w:rFonts w:ascii="Palatino Linotype" w:hAnsi="Palatino Linotype"/>
        </w:rPr>
        <w:t xml:space="preserve"> whatever reasons there </w:t>
      </w:r>
      <w:r>
        <w:rPr>
          <w:rFonts w:ascii="Palatino Linotype" w:hAnsi="Palatino Linotype"/>
        </w:rPr>
        <w:t>might be</w:t>
      </w:r>
      <w:r w:rsidRPr="00034458">
        <w:rPr>
          <w:rFonts w:ascii="Palatino Linotype" w:hAnsi="Palatino Linotype"/>
        </w:rPr>
        <w:t xml:space="preserve"> to think that we cannot believe at will extend straightforwardly to the claim that we cannot </w:t>
      </w:r>
      <w:r w:rsidRPr="00034458">
        <w:rPr>
          <w:rFonts w:ascii="Palatino Linotype" w:hAnsi="Palatino Linotype"/>
          <w:i/>
          <w:iCs/>
        </w:rPr>
        <w:t xml:space="preserve">stop </w:t>
      </w:r>
      <w:r w:rsidRPr="00034458">
        <w:rPr>
          <w:rFonts w:ascii="Palatino Linotype" w:hAnsi="Palatino Linotype"/>
        </w:rPr>
        <w:t xml:space="preserve">believing at will. </w:t>
      </w:r>
    </w:p>
    <w:p w14:paraId="3E916A77" w14:textId="62BEBED5" w:rsidR="00D16A84" w:rsidRPr="00D16A84" w:rsidRDefault="005B6014" w:rsidP="005B6014">
      <w:pPr>
        <w:ind w:firstLine="720"/>
        <w:jc w:val="both"/>
        <w:rPr>
          <w:rFonts w:ascii="Palatino Linotype" w:hAnsi="Palatino Linotype"/>
        </w:rPr>
      </w:pPr>
      <w:r w:rsidRPr="00034458">
        <w:rPr>
          <w:rFonts w:ascii="Palatino Linotype" w:hAnsi="Palatino Linotype"/>
        </w:rPr>
        <w:lastRenderedPageBreak/>
        <w:t>Second, there is excellent reason</w:t>
      </w:r>
      <w:r w:rsidRPr="00010469">
        <w:rPr>
          <w:rFonts w:ascii="Palatino Linotype" w:hAnsi="Palatino Linotype"/>
        </w:rPr>
        <w:t xml:space="preserve"> to think that an entirely unrestricted version of ‘ought </w:t>
      </w:r>
      <w:proofErr w:type="gramStart"/>
      <w:r w:rsidRPr="00010469">
        <w:rPr>
          <w:rFonts w:ascii="Palatino Linotype" w:hAnsi="Palatino Linotype"/>
        </w:rPr>
        <w:t>implies</w:t>
      </w:r>
      <w:proofErr w:type="gramEnd"/>
      <w:r w:rsidRPr="00010469">
        <w:rPr>
          <w:rFonts w:ascii="Palatino Linotype" w:hAnsi="Palatino Linotype"/>
        </w:rPr>
        <w:t xml:space="preserve"> can’ is a non-starter. The fact that we are deeply biased against certain minority groups may make treating them well beyond our voluntary control. Of course, that does not mean that we are under no obligation to treat these minority groups well. The best champions of ‘ought </w:t>
      </w:r>
      <w:proofErr w:type="gramStart"/>
      <w:r w:rsidRPr="00010469">
        <w:rPr>
          <w:rFonts w:ascii="Palatino Linotype" w:hAnsi="Palatino Linotype"/>
        </w:rPr>
        <w:t>implies</w:t>
      </w:r>
      <w:proofErr w:type="gramEnd"/>
      <w:r w:rsidRPr="00010469">
        <w:rPr>
          <w:rFonts w:ascii="Palatino Linotype" w:hAnsi="Palatino Linotype"/>
        </w:rPr>
        <w:t xml:space="preserve"> can’ can hope for is a restricted version of this principle. However, a restricted version simply won’t deliver the desired result that there aren’t any positive epistemic norms of belief. The attempt of providing a theoretical argument that circumvents the need to engage with the concrete evidence in favour of the existence of positive epistemic norms of belief fails. </w:t>
      </w:r>
    </w:p>
    <w:p w14:paraId="0B4B4D48" w14:textId="14E63486" w:rsidR="00C249DA" w:rsidRPr="00827917" w:rsidRDefault="0012355F" w:rsidP="00697E43">
      <w:pPr>
        <w:pStyle w:val="Heading1"/>
      </w:pPr>
      <w:r w:rsidRPr="00827917">
        <w:t>3</w:t>
      </w:r>
      <w:r w:rsidR="00C249DA" w:rsidRPr="00827917">
        <w:t>.</w:t>
      </w:r>
    </w:p>
    <w:p w14:paraId="4AABE36B" w14:textId="7950D33F" w:rsidR="005B6014" w:rsidRDefault="005B6014" w:rsidP="005B6014">
      <w:pPr>
        <w:jc w:val="both"/>
        <w:rPr>
          <w:rFonts w:ascii="Palatino Linotype" w:hAnsi="Palatino Linotype"/>
        </w:rPr>
      </w:pPr>
      <w:r w:rsidRPr="00010469">
        <w:rPr>
          <w:rFonts w:ascii="Palatino Linotype" w:hAnsi="Palatino Linotype"/>
        </w:rPr>
        <w:t xml:space="preserve">Once we recognise the existence of positive epistemic norms of belief, a key question is how we can account for them. </w:t>
      </w:r>
      <w:r w:rsidR="00771527">
        <w:rPr>
          <w:rFonts w:ascii="Palatino Linotype" w:hAnsi="Palatino Linotype"/>
        </w:rPr>
        <w:t>The perhaps most</w:t>
      </w:r>
      <w:r w:rsidRPr="00010469">
        <w:rPr>
          <w:rFonts w:ascii="Palatino Linotype" w:hAnsi="Palatino Linotype"/>
        </w:rPr>
        <w:t xml:space="preserve"> straightforward option is to simply reframe our negative epistemic norms as positive epistemic norms. </w:t>
      </w:r>
    </w:p>
    <w:p w14:paraId="3F406B3E" w14:textId="77777777" w:rsidR="005B6014" w:rsidRPr="00010469" w:rsidRDefault="005B6014" w:rsidP="005B6014">
      <w:pPr>
        <w:ind w:firstLine="720"/>
        <w:jc w:val="both"/>
        <w:rPr>
          <w:rFonts w:ascii="Palatino Linotype" w:hAnsi="Palatino Linotype"/>
        </w:rPr>
      </w:pPr>
      <w:r>
        <w:rPr>
          <w:rFonts w:ascii="Palatino Linotype" w:hAnsi="Palatino Linotype"/>
        </w:rPr>
        <w:t xml:space="preserve">Unsurprisingly, the straightforward option quickly runs into trouble. What is perhaps more surprising is that it fails across the internalism/externalism divide. </w:t>
      </w:r>
      <w:r w:rsidRPr="00010469">
        <w:rPr>
          <w:rFonts w:ascii="Palatino Linotype" w:hAnsi="Palatino Linotype"/>
        </w:rPr>
        <w:t xml:space="preserve"> Consider</w:t>
      </w:r>
      <w:r>
        <w:rPr>
          <w:rFonts w:ascii="Palatino Linotype" w:hAnsi="Palatino Linotype"/>
        </w:rPr>
        <w:t>, on the internalist side,</w:t>
      </w:r>
      <w:r w:rsidRPr="00010469">
        <w:rPr>
          <w:rFonts w:ascii="Palatino Linotype" w:hAnsi="Palatino Linotype"/>
        </w:rPr>
        <w:t xml:space="preserve"> phenomenal mentalism, the view that </w:t>
      </w:r>
      <w:r>
        <w:rPr>
          <w:rFonts w:ascii="Palatino Linotype" w:hAnsi="Palatino Linotype"/>
        </w:rPr>
        <w:t>what one is permitted to believe</w:t>
      </w:r>
      <w:r w:rsidRPr="00010469">
        <w:rPr>
          <w:rFonts w:ascii="Palatino Linotype" w:hAnsi="Palatino Linotype"/>
        </w:rPr>
        <w:t xml:space="preserve"> is determined solely by one’s phenomenally individuated mental states (Smithies 2019). </w:t>
      </w:r>
      <w:r>
        <w:rPr>
          <w:rFonts w:ascii="Palatino Linotype" w:hAnsi="Palatino Linotype"/>
        </w:rPr>
        <w:t xml:space="preserve">A counterpart positive epistemic norm would be one that requires belief when the relevant mental states are in place. </w:t>
      </w:r>
      <w:r w:rsidRPr="00010469">
        <w:rPr>
          <w:rFonts w:ascii="Palatino Linotype" w:hAnsi="Palatino Linotype"/>
        </w:rPr>
        <w:t>This kind of view</w:t>
      </w:r>
      <w:r>
        <w:rPr>
          <w:rFonts w:ascii="Palatino Linotype" w:hAnsi="Palatino Linotype"/>
        </w:rPr>
        <w:t>, however,</w:t>
      </w:r>
      <w:r w:rsidRPr="00010469">
        <w:rPr>
          <w:rFonts w:ascii="Palatino Linotype" w:hAnsi="Palatino Linotype"/>
        </w:rPr>
        <w:t xml:space="preserve"> is ill-equipped to account for cases that suggest that </w:t>
      </w:r>
      <w:r>
        <w:rPr>
          <w:rFonts w:ascii="Palatino Linotype" w:hAnsi="Palatino Linotype"/>
        </w:rPr>
        <w:t xml:space="preserve">not having a </w:t>
      </w:r>
      <w:r w:rsidRPr="00010469">
        <w:rPr>
          <w:rFonts w:ascii="Palatino Linotype" w:hAnsi="Palatino Linotype"/>
        </w:rPr>
        <w:t xml:space="preserve">belief isn’t always permissible. After all, </w:t>
      </w:r>
      <w:r>
        <w:rPr>
          <w:rFonts w:ascii="Palatino Linotype" w:hAnsi="Palatino Linotype"/>
        </w:rPr>
        <w:t>paradigm</w:t>
      </w:r>
      <w:r w:rsidRPr="00010469">
        <w:rPr>
          <w:rFonts w:ascii="Palatino Linotype" w:hAnsi="Palatino Linotype"/>
        </w:rPr>
        <w:t xml:space="preserve"> considerations that make </w:t>
      </w:r>
      <w:r>
        <w:rPr>
          <w:rFonts w:ascii="Palatino Linotype" w:hAnsi="Palatino Linotype"/>
        </w:rPr>
        <w:t xml:space="preserve">not having a belief </w:t>
      </w:r>
      <w:r w:rsidRPr="00010469">
        <w:rPr>
          <w:rFonts w:ascii="Palatino Linotype" w:hAnsi="Palatino Linotype"/>
        </w:rPr>
        <w:t xml:space="preserve">impermissible (e.g. that </w:t>
      </w:r>
      <w:r>
        <w:rPr>
          <w:rFonts w:ascii="Palatino Linotype" w:hAnsi="Palatino Linotype"/>
        </w:rPr>
        <w:t xml:space="preserve">a woman expert said that </w:t>
      </w:r>
      <w:r w:rsidRPr="00690FBB">
        <w:rPr>
          <w:rFonts w:ascii="Palatino Linotype" w:hAnsi="Palatino Linotype"/>
          <w:i/>
        </w:rPr>
        <w:t>p</w:t>
      </w:r>
      <w:r w:rsidRPr="00010469">
        <w:rPr>
          <w:rFonts w:ascii="Palatino Linotype" w:hAnsi="Palatino Linotype"/>
        </w:rPr>
        <w:t>) may not feature in one’s phenomenally individuated mental states at all</w:t>
      </w:r>
      <w:r>
        <w:rPr>
          <w:rFonts w:ascii="Palatino Linotype" w:hAnsi="Palatino Linotype"/>
        </w:rPr>
        <w:t xml:space="preserve"> (e.g. due to sexist bias, the hearer might just zone out when women speak, etc.)</w:t>
      </w:r>
      <w:r w:rsidRPr="00010469">
        <w:rPr>
          <w:rFonts w:ascii="Palatino Linotype" w:hAnsi="Palatino Linotype"/>
        </w:rPr>
        <w:t xml:space="preserve">. </w:t>
      </w:r>
    </w:p>
    <w:p w14:paraId="3F5B7A49" w14:textId="255F0E87" w:rsidR="003100B7" w:rsidRPr="00010469" w:rsidRDefault="005B6014" w:rsidP="00771527">
      <w:pPr>
        <w:ind w:firstLine="720"/>
        <w:jc w:val="both"/>
        <w:rPr>
          <w:rFonts w:ascii="Palatino Linotype" w:hAnsi="Palatino Linotype"/>
        </w:rPr>
      </w:pPr>
      <w:r w:rsidRPr="00010469">
        <w:rPr>
          <w:rFonts w:ascii="Palatino Linotype" w:hAnsi="Palatino Linotype"/>
        </w:rPr>
        <w:t xml:space="preserve">It may be unsurprising that internalist views such as phenomenal mentalism will struggle with central cases of impermissible </w:t>
      </w:r>
      <w:r>
        <w:rPr>
          <w:rFonts w:ascii="Palatino Linotype" w:hAnsi="Palatino Linotype"/>
        </w:rPr>
        <w:t xml:space="preserve">lack </w:t>
      </w:r>
      <w:r w:rsidRPr="00010469">
        <w:rPr>
          <w:rFonts w:ascii="Palatino Linotype" w:hAnsi="Palatino Linotype"/>
        </w:rPr>
        <w:t xml:space="preserve">of belief. That said, </w:t>
      </w:r>
      <w:r>
        <w:rPr>
          <w:rFonts w:ascii="Palatino Linotype" w:hAnsi="Palatino Linotype"/>
        </w:rPr>
        <w:t xml:space="preserve">the straightforward option will fail us </w:t>
      </w:r>
      <w:r w:rsidRPr="00010469">
        <w:rPr>
          <w:rFonts w:ascii="Palatino Linotype" w:hAnsi="Palatino Linotype"/>
        </w:rPr>
        <w:t xml:space="preserve">even if we </w:t>
      </w:r>
      <w:r>
        <w:rPr>
          <w:rFonts w:ascii="Palatino Linotype" w:hAnsi="Palatino Linotype"/>
        </w:rPr>
        <w:t>cross to the other side of the internalism/externalism divide, and for similar reasons. For instance, a norm that requires me to believe the outputs of reliable belief formation processes available to me will (wrongly) predict that I am off the hook insofar as I don’t have such processes available to me (e.g. due to bias).</w:t>
      </w:r>
      <w:r>
        <w:rPr>
          <w:rStyle w:val="FootnoteReference"/>
          <w:rFonts w:ascii="Palatino Linotype" w:hAnsi="Palatino Linotype"/>
        </w:rPr>
        <w:footnoteReference w:id="3"/>
      </w:r>
      <w:r>
        <w:rPr>
          <w:rFonts w:ascii="Palatino Linotype" w:hAnsi="Palatino Linotype"/>
        </w:rPr>
        <w:t xml:space="preserve"> </w:t>
      </w:r>
      <w:r w:rsidRPr="00010469">
        <w:rPr>
          <w:rFonts w:ascii="Palatino Linotype" w:hAnsi="Palatino Linotype"/>
        </w:rPr>
        <w:t xml:space="preserve">Consider </w:t>
      </w:r>
      <w:r>
        <w:rPr>
          <w:rFonts w:ascii="Palatino Linotype" w:hAnsi="Palatino Linotype"/>
        </w:rPr>
        <w:t xml:space="preserve">also </w:t>
      </w:r>
      <w:r w:rsidRPr="00010469">
        <w:rPr>
          <w:rFonts w:ascii="Palatino Linotype" w:hAnsi="Palatino Linotype"/>
        </w:rPr>
        <w:t xml:space="preserve">the </w:t>
      </w:r>
      <w:r>
        <w:rPr>
          <w:rFonts w:ascii="Palatino Linotype" w:hAnsi="Palatino Linotype"/>
        </w:rPr>
        <w:t xml:space="preserve">most prominent </w:t>
      </w:r>
      <w:r w:rsidRPr="00010469">
        <w:rPr>
          <w:rFonts w:ascii="Palatino Linotype" w:hAnsi="Palatino Linotype"/>
        </w:rPr>
        <w:t>knowledge</w:t>
      </w:r>
      <w:r>
        <w:rPr>
          <w:rFonts w:ascii="Palatino Linotype" w:hAnsi="Palatino Linotype"/>
        </w:rPr>
        <w:t>-</w:t>
      </w:r>
      <w:r w:rsidRPr="00010469">
        <w:rPr>
          <w:rFonts w:ascii="Palatino Linotype" w:hAnsi="Palatino Linotype"/>
        </w:rPr>
        <w:t xml:space="preserve">first (Williamson 2000) view according to which it is prima facie permissible/obligatory for one to believe that </w:t>
      </w:r>
      <w:r w:rsidRPr="00690FBB">
        <w:rPr>
          <w:rFonts w:ascii="Palatino Linotype" w:hAnsi="Palatino Linotype"/>
          <w:i/>
        </w:rPr>
        <w:t>p</w:t>
      </w:r>
      <w:r w:rsidRPr="00010469">
        <w:rPr>
          <w:rFonts w:ascii="Palatino Linotype" w:hAnsi="Palatino Linotype"/>
        </w:rPr>
        <w:t xml:space="preserve"> if and only if one knows that </w:t>
      </w:r>
      <w:r w:rsidRPr="00690FBB">
        <w:rPr>
          <w:rFonts w:ascii="Palatino Linotype" w:hAnsi="Palatino Linotype"/>
          <w:i/>
        </w:rPr>
        <w:t>p</w:t>
      </w:r>
      <w:r w:rsidRPr="00010469">
        <w:rPr>
          <w:rFonts w:ascii="Palatino Linotype" w:hAnsi="Palatino Linotype"/>
        </w:rPr>
        <w:t xml:space="preserve">. </w:t>
      </w:r>
      <w:r>
        <w:rPr>
          <w:rFonts w:ascii="Palatino Linotype" w:hAnsi="Palatino Linotype"/>
        </w:rPr>
        <w:t>N</w:t>
      </w:r>
      <w:r w:rsidRPr="00010469">
        <w:rPr>
          <w:rFonts w:ascii="Palatino Linotype" w:hAnsi="Palatino Linotype"/>
        </w:rPr>
        <w:t xml:space="preserve">otice that knowledge entails belief. As a result, one will satisfy </w:t>
      </w:r>
      <w:r>
        <w:rPr>
          <w:rFonts w:ascii="Palatino Linotype" w:hAnsi="Palatino Linotype"/>
        </w:rPr>
        <w:t xml:space="preserve">the above norm whenever one does not have </w:t>
      </w:r>
      <w:r w:rsidRPr="00010469">
        <w:rPr>
          <w:rFonts w:ascii="Palatino Linotype" w:hAnsi="Palatino Linotype"/>
        </w:rPr>
        <w:t>a belief.</w:t>
      </w:r>
      <w:r>
        <w:rPr>
          <w:rFonts w:ascii="Palatino Linotype" w:hAnsi="Palatino Linotype"/>
        </w:rPr>
        <w:t xml:space="preserve"> </w:t>
      </w:r>
      <w:r w:rsidRPr="00010469">
        <w:rPr>
          <w:rFonts w:ascii="Palatino Linotype" w:hAnsi="Palatino Linotype"/>
        </w:rPr>
        <w:lastRenderedPageBreak/>
        <w:t xml:space="preserve">Again, we threaten to end up with the unwelcome result that </w:t>
      </w:r>
      <w:r>
        <w:rPr>
          <w:rFonts w:ascii="Palatino Linotype" w:hAnsi="Palatino Linotype"/>
        </w:rPr>
        <w:t xml:space="preserve">not </w:t>
      </w:r>
      <w:r w:rsidRPr="00010469">
        <w:rPr>
          <w:rFonts w:ascii="Palatino Linotype" w:hAnsi="Palatino Linotype"/>
        </w:rPr>
        <w:t>belie</w:t>
      </w:r>
      <w:r>
        <w:rPr>
          <w:rFonts w:ascii="Palatino Linotype" w:hAnsi="Palatino Linotype"/>
        </w:rPr>
        <w:t>ving</w:t>
      </w:r>
      <w:r w:rsidRPr="00010469">
        <w:rPr>
          <w:rFonts w:ascii="Palatino Linotype" w:hAnsi="Palatino Linotype"/>
        </w:rPr>
        <w:t xml:space="preserve"> is always permissible.</w:t>
      </w:r>
      <w:r>
        <w:rPr>
          <w:rStyle w:val="FootnoteReference"/>
          <w:rFonts w:ascii="Palatino Linotype" w:hAnsi="Palatino Linotype"/>
        </w:rPr>
        <w:footnoteReference w:id="4"/>
      </w:r>
      <w:r w:rsidRPr="00697E43">
        <w:rPr>
          <w:rFonts w:ascii="Palatino Linotype" w:hAnsi="Palatino Linotype"/>
          <w:vertAlign w:val="superscript"/>
        </w:rPr>
        <w:t>,</w:t>
      </w:r>
      <w:r>
        <w:rPr>
          <w:rStyle w:val="FootnoteReference"/>
          <w:rFonts w:ascii="Palatino Linotype" w:hAnsi="Palatino Linotype"/>
        </w:rPr>
        <w:footnoteReference w:id="5"/>
      </w:r>
    </w:p>
    <w:p w14:paraId="498081A6" w14:textId="4207CC46" w:rsidR="00817C2D" w:rsidRDefault="0012355F" w:rsidP="00697E43">
      <w:pPr>
        <w:pStyle w:val="Heading1"/>
      </w:pPr>
      <w:r w:rsidRPr="00010469">
        <w:t>4</w:t>
      </w:r>
      <w:r w:rsidR="00817C2D" w:rsidRPr="00010469">
        <w:t>.</w:t>
      </w:r>
    </w:p>
    <w:p w14:paraId="47F3537E" w14:textId="5324E560" w:rsidR="00061C9B" w:rsidRPr="00010469" w:rsidRDefault="00061C9B" w:rsidP="00697E43">
      <w:pPr>
        <w:jc w:val="both"/>
        <w:rPr>
          <w:rFonts w:ascii="Palatino Linotype" w:hAnsi="Palatino Linotype"/>
        </w:rPr>
      </w:pPr>
      <w:r w:rsidRPr="00010469">
        <w:rPr>
          <w:rFonts w:ascii="Palatino Linotype" w:hAnsi="Palatino Linotype"/>
        </w:rPr>
        <w:t xml:space="preserve">It has come to light that the most popular ways of resisting the evidence for the existence of positive epistemic norms of belief remain unsatisfactory. Let’s move on, then, to our endeavour of identifying the source and nature of positive epistemic norms of belief. We’ll start by looking at three views that have been proposed in the literature, before moving on to our preferred view. </w:t>
      </w:r>
    </w:p>
    <w:p w14:paraId="5AB6F0F2" w14:textId="359BE23C" w:rsidR="00061C9B" w:rsidRPr="00010469" w:rsidRDefault="00061C9B" w:rsidP="00697E43">
      <w:pPr>
        <w:jc w:val="both"/>
        <w:rPr>
          <w:rFonts w:ascii="Palatino Linotype" w:hAnsi="Palatino Linotype"/>
        </w:rPr>
      </w:pPr>
      <w:r w:rsidRPr="00010469">
        <w:rPr>
          <w:rFonts w:ascii="Palatino Linotype" w:hAnsi="Palatino Linotype"/>
        </w:rPr>
        <w:tab/>
        <w:t xml:space="preserve">The first approach takes desire to be the source of positive </w:t>
      </w:r>
      <w:r w:rsidR="006C6E61">
        <w:rPr>
          <w:rFonts w:ascii="Palatino Linotype" w:hAnsi="Palatino Linotype"/>
        </w:rPr>
        <w:t xml:space="preserve">epistemic </w:t>
      </w:r>
      <w:r w:rsidRPr="00010469">
        <w:rPr>
          <w:rFonts w:ascii="Palatino Linotype" w:hAnsi="Palatino Linotype"/>
        </w:rPr>
        <w:t>norms of belief</w:t>
      </w:r>
      <w:r w:rsidR="00C311D9" w:rsidRPr="00010469">
        <w:rPr>
          <w:rFonts w:ascii="Palatino Linotype" w:hAnsi="Palatino Linotype"/>
        </w:rPr>
        <w:t xml:space="preserve"> (Kornblith</w:t>
      </w:r>
      <w:r w:rsidR="004D2AF2" w:rsidRPr="00010469">
        <w:rPr>
          <w:rFonts w:ascii="Palatino Linotype" w:hAnsi="Palatino Linotype"/>
        </w:rPr>
        <w:t xml:space="preserve"> 1993</w:t>
      </w:r>
      <w:r w:rsidR="00C311D9" w:rsidRPr="00010469">
        <w:rPr>
          <w:rFonts w:ascii="Palatino Linotype" w:hAnsi="Palatino Linotype"/>
        </w:rPr>
        <w:t>)</w:t>
      </w:r>
      <w:r w:rsidRPr="00010469">
        <w:rPr>
          <w:rFonts w:ascii="Palatino Linotype" w:hAnsi="Palatino Linotype"/>
        </w:rPr>
        <w:t xml:space="preserve">. Here is the central idea: for any agent </w:t>
      </w:r>
      <w:r w:rsidR="003D15E4">
        <w:rPr>
          <w:rFonts w:ascii="Palatino Linotype" w:hAnsi="Palatino Linotype"/>
        </w:rPr>
        <w:t xml:space="preserve">with </w:t>
      </w:r>
      <w:r w:rsidRPr="00010469">
        <w:rPr>
          <w:rFonts w:ascii="Palatino Linotype" w:hAnsi="Palatino Linotype"/>
        </w:rPr>
        <w:t xml:space="preserve">desires, true beliefs will have irreplaceable instrumental value. </w:t>
      </w:r>
      <w:r w:rsidR="00C311D9" w:rsidRPr="00010469">
        <w:rPr>
          <w:rFonts w:ascii="Palatino Linotype" w:hAnsi="Palatino Linotype"/>
        </w:rPr>
        <w:t xml:space="preserve">Desires generate hypothetical imperatives to form true beliefs. That’s the source of epistemic normativity. We ought to form true beliefs because we ought to take efficient means to </w:t>
      </w:r>
      <w:r w:rsidR="00827917">
        <w:rPr>
          <w:rFonts w:ascii="Palatino Linotype" w:hAnsi="Palatino Linotype"/>
        </w:rPr>
        <w:t>w</w:t>
      </w:r>
      <w:r w:rsidR="00827917" w:rsidRPr="00010469">
        <w:rPr>
          <w:rFonts w:ascii="Palatino Linotype" w:hAnsi="Palatino Linotype"/>
        </w:rPr>
        <w:t xml:space="preserve">hat </w:t>
      </w:r>
      <w:r w:rsidR="00C311D9" w:rsidRPr="00010469">
        <w:rPr>
          <w:rFonts w:ascii="Palatino Linotype" w:hAnsi="Palatino Linotype"/>
        </w:rPr>
        <w:t xml:space="preserve">will lead to the satisfaction of our desires. </w:t>
      </w:r>
    </w:p>
    <w:p w14:paraId="2607D3B9" w14:textId="5C3CDB54" w:rsidR="00422CB7" w:rsidRPr="00010469" w:rsidRDefault="00C311D9" w:rsidP="00697E43">
      <w:pPr>
        <w:jc w:val="both"/>
        <w:rPr>
          <w:rFonts w:ascii="Palatino Linotype" w:hAnsi="Palatino Linotype"/>
        </w:rPr>
      </w:pPr>
      <w:r w:rsidRPr="00010469">
        <w:rPr>
          <w:rFonts w:ascii="Palatino Linotype" w:hAnsi="Palatino Linotype"/>
        </w:rPr>
        <w:tab/>
        <w:t>While the view does make room for positive epistemic norms of belief</w:t>
      </w:r>
      <w:r w:rsidR="00817C2D">
        <w:rPr>
          <w:rFonts w:ascii="Palatino Linotype" w:hAnsi="Palatino Linotype"/>
        </w:rPr>
        <w:t>,</w:t>
      </w:r>
      <w:r w:rsidRPr="00010469">
        <w:rPr>
          <w:rFonts w:ascii="Palatino Linotype" w:hAnsi="Palatino Linotype"/>
        </w:rPr>
        <w:t xml:space="preserve"> and while it offers an attractively naturalistic account of these norms, there is reason to think that it remains ultimately unsatisfactory. First, couldn’t there be cognitive agents who simply don’t have desires? </w:t>
      </w:r>
      <w:r w:rsidR="00422CB7" w:rsidRPr="00010469">
        <w:rPr>
          <w:rFonts w:ascii="Palatino Linotype" w:hAnsi="Palatino Linotype"/>
        </w:rPr>
        <w:t xml:space="preserve">What’s more, isn’t it still possible for these agents to </w:t>
      </w:r>
      <w:r w:rsidR="00322B28" w:rsidRPr="00010469">
        <w:rPr>
          <w:rFonts w:ascii="Palatino Linotype" w:hAnsi="Palatino Linotype"/>
        </w:rPr>
        <w:t xml:space="preserve">be the protagonists in the kinds of cases that provide evidence for the existence of positive epistemic norms of belief? We think so. If so, there is excellent reason to believe that the source of these norms cannot be adequately accounted for in terms of desires. </w:t>
      </w:r>
    </w:p>
    <w:p w14:paraId="72C05DA2" w14:textId="74CEDF43" w:rsidR="009361C8" w:rsidRPr="00010469" w:rsidRDefault="009361C8" w:rsidP="00697E43">
      <w:pPr>
        <w:jc w:val="both"/>
        <w:rPr>
          <w:rFonts w:ascii="Palatino Linotype" w:hAnsi="Palatino Linotype"/>
        </w:rPr>
      </w:pPr>
      <w:r w:rsidRPr="00010469">
        <w:rPr>
          <w:rFonts w:ascii="Palatino Linotype" w:hAnsi="Palatino Linotype"/>
        </w:rPr>
        <w:tab/>
        <w:t>Another</w:t>
      </w:r>
      <w:r w:rsidR="00200D61">
        <w:rPr>
          <w:rFonts w:ascii="Palatino Linotype" w:hAnsi="Palatino Linotype"/>
        </w:rPr>
        <w:t>, more serious</w:t>
      </w:r>
      <w:r w:rsidRPr="00010469">
        <w:rPr>
          <w:rFonts w:ascii="Palatino Linotype" w:hAnsi="Palatino Linotype"/>
        </w:rPr>
        <w:t xml:space="preserve"> problem is that desires generate the wrong kind of </w:t>
      </w:r>
      <w:proofErr w:type="spellStart"/>
      <w:r w:rsidRPr="00010469">
        <w:rPr>
          <w:rFonts w:ascii="Palatino Linotype" w:hAnsi="Palatino Linotype"/>
        </w:rPr>
        <w:t>ought</w:t>
      </w:r>
      <w:proofErr w:type="spellEnd"/>
      <w:r w:rsidRPr="00010469">
        <w:rPr>
          <w:rFonts w:ascii="Palatino Linotype" w:hAnsi="Palatino Linotype"/>
        </w:rPr>
        <w:t xml:space="preserve">. True, to get what we want, our belief formation processes need to be </w:t>
      </w:r>
      <w:r w:rsidR="006E146C" w:rsidRPr="00010469">
        <w:rPr>
          <w:rFonts w:ascii="Palatino Linotype" w:hAnsi="Palatino Linotype"/>
        </w:rPr>
        <w:t>good</w:t>
      </w:r>
      <w:r w:rsidRPr="00010469">
        <w:rPr>
          <w:rFonts w:ascii="Palatino Linotype" w:hAnsi="Palatino Linotype"/>
        </w:rPr>
        <w:t xml:space="preserve"> enough means to lead to the satisfaction of our desires. However, ‘enough’ is a threshold adjective. All it establishes is that we attain the minimum degree of </w:t>
      </w:r>
      <w:r w:rsidR="006E146C" w:rsidRPr="00010469">
        <w:rPr>
          <w:rFonts w:ascii="Palatino Linotype" w:hAnsi="Palatino Linotype"/>
        </w:rPr>
        <w:t xml:space="preserve">quality </w:t>
      </w:r>
      <w:r w:rsidRPr="00010469">
        <w:rPr>
          <w:rFonts w:ascii="Palatino Linotype" w:hAnsi="Palatino Linotype"/>
        </w:rPr>
        <w:t xml:space="preserve">required for the satisfaction of our desires. The problem is that this minimum degree may be very low. </w:t>
      </w:r>
      <w:r w:rsidR="00B7368E" w:rsidRPr="00010469">
        <w:rPr>
          <w:rFonts w:ascii="Palatino Linotype" w:hAnsi="Palatino Linotype"/>
        </w:rPr>
        <w:t xml:space="preserve">It may be much lower than what </w:t>
      </w:r>
      <w:r w:rsidR="008850BD" w:rsidRPr="00010469">
        <w:rPr>
          <w:rFonts w:ascii="Palatino Linotype" w:hAnsi="Palatino Linotype"/>
        </w:rPr>
        <w:t xml:space="preserve">is standardly required for the </w:t>
      </w:r>
      <w:r w:rsidR="008850BD" w:rsidRPr="00010469">
        <w:rPr>
          <w:rFonts w:ascii="Palatino Linotype" w:hAnsi="Palatino Linotype"/>
        </w:rPr>
        <w:lastRenderedPageBreak/>
        <w:t>satisfaction of epistemic norms no matter whether we construe them as positive or negative norms. By way of illustration, s</w:t>
      </w:r>
      <w:r w:rsidR="006E146C" w:rsidRPr="00010469">
        <w:rPr>
          <w:rFonts w:ascii="Palatino Linotype" w:hAnsi="Palatino Linotype"/>
        </w:rPr>
        <w:t xml:space="preserve">uppose </w:t>
      </w:r>
      <w:r w:rsidR="00B7368E" w:rsidRPr="00010469">
        <w:rPr>
          <w:rFonts w:ascii="Palatino Linotype" w:hAnsi="Palatino Linotype"/>
        </w:rPr>
        <w:t xml:space="preserve">all </w:t>
      </w:r>
      <w:r w:rsidR="006E146C" w:rsidRPr="00010469">
        <w:rPr>
          <w:rFonts w:ascii="Palatino Linotype" w:hAnsi="Palatino Linotype"/>
        </w:rPr>
        <w:t xml:space="preserve">you want </w:t>
      </w:r>
      <w:r w:rsidR="00B7368E" w:rsidRPr="00010469">
        <w:rPr>
          <w:rFonts w:ascii="Palatino Linotype" w:hAnsi="Palatino Linotype"/>
        </w:rPr>
        <w:t xml:space="preserve">is </w:t>
      </w:r>
      <w:r w:rsidR="006E146C" w:rsidRPr="00010469">
        <w:rPr>
          <w:rFonts w:ascii="Palatino Linotype" w:hAnsi="Palatino Linotype"/>
        </w:rPr>
        <w:t>to eat tasty food. You like both strawberries and raspberries</w:t>
      </w:r>
      <w:r w:rsidR="00827917">
        <w:rPr>
          <w:rFonts w:ascii="Palatino Linotype" w:hAnsi="Palatino Linotype"/>
        </w:rPr>
        <w:t>,</w:t>
      </w:r>
      <w:r w:rsidR="00B7368E" w:rsidRPr="00010469">
        <w:rPr>
          <w:rFonts w:ascii="Palatino Linotype" w:hAnsi="Palatino Linotype"/>
        </w:rPr>
        <w:t xml:space="preserve"> but you don’t care which of them you get to eat.</w:t>
      </w:r>
      <w:r w:rsidR="006E146C" w:rsidRPr="00010469">
        <w:rPr>
          <w:rFonts w:ascii="Palatino Linotype" w:hAnsi="Palatino Linotype"/>
        </w:rPr>
        <w:t xml:space="preserve"> </w:t>
      </w:r>
      <w:r w:rsidR="00B7368E" w:rsidRPr="00010469">
        <w:rPr>
          <w:rFonts w:ascii="Palatino Linotype" w:hAnsi="Palatino Linotype"/>
        </w:rPr>
        <w:t>At the same time</w:t>
      </w:r>
      <w:r w:rsidR="006E146C" w:rsidRPr="00010469">
        <w:rPr>
          <w:rFonts w:ascii="Palatino Linotype" w:hAnsi="Palatino Linotype"/>
        </w:rPr>
        <w:t xml:space="preserve">, you are not good at telling strawberries from raspberries: to you they look the same. </w:t>
      </w:r>
      <w:r w:rsidR="00B7368E" w:rsidRPr="00010469">
        <w:rPr>
          <w:rFonts w:ascii="Palatino Linotype" w:hAnsi="Palatino Linotype"/>
        </w:rPr>
        <w:t>When you form beliefs about strawberries, you frequently mistake raspberries for strawberries, and, mutatis mutandis, for raspberries</w:t>
      </w:r>
      <w:r w:rsidR="006E146C" w:rsidRPr="00010469">
        <w:rPr>
          <w:rFonts w:ascii="Palatino Linotype" w:hAnsi="Palatino Linotype"/>
        </w:rPr>
        <w:t>.</w:t>
      </w:r>
      <w:r w:rsidR="00B7368E" w:rsidRPr="00010469">
        <w:rPr>
          <w:rFonts w:ascii="Palatino Linotype" w:hAnsi="Palatino Linotype"/>
        </w:rPr>
        <w:t xml:space="preserve"> It is </w:t>
      </w:r>
      <w:r w:rsidR="00A47C33">
        <w:rPr>
          <w:rFonts w:ascii="Palatino Linotype" w:hAnsi="Palatino Linotype"/>
        </w:rPr>
        <w:t>plausible</w:t>
      </w:r>
      <w:r w:rsidR="00B7368E" w:rsidRPr="00010469">
        <w:rPr>
          <w:rFonts w:ascii="Palatino Linotype" w:hAnsi="Palatino Linotype"/>
        </w:rPr>
        <w:t xml:space="preserve"> that when you form beliefs in </w:t>
      </w:r>
      <w:r w:rsidR="00827917">
        <w:rPr>
          <w:rFonts w:ascii="Palatino Linotype" w:hAnsi="Palatino Linotype"/>
        </w:rPr>
        <w:t xml:space="preserve">this </w:t>
      </w:r>
      <w:r w:rsidR="00B7368E" w:rsidRPr="00010469">
        <w:rPr>
          <w:rFonts w:ascii="Palatino Linotype" w:hAnsi="Palatino Linotype"/>
        </w:rPr>
        <w:t>way, you are not complying with epistemic norms of belief</w:t>
      </w:r>
      <w:r w:rsidR="008850BD" w:rsidRPr="00010469">
        <w:rPr>
          <w:rFonts w:ascii="Palatino Linotype" w:hAnsi="Palatino Linotype"/>
        </w:rPr>
        <w:t>.</w:t>
      </w:r>
      <w:r w:rsidR="00B7368E" w:rsidRPr="00010469">
        <w:rPr>
          <w:rFonts w:ascii="Palatino Linotype" w:hAnsi="Palatino Linotype"/>
        </w:rPr>
        <w:t xml:space="preserve"> The trouble for the desire view is that it cannot secure this result.</w:t>
      </w:r>
      <w:r w:rsidR="006E146C" w:rsidRPr="00010469">
        <w:rPr>
          <w:rFonts w:ascii="Palatino Linotype" w:hAnsi="Palatino Linotype"/>
        </w:rPr>
        <w:t xml:space="preserve"> </w:t>
      </w:r>
      <w:r w:rsidR="00B7368E" w:rsidRPr="00010469">
        <w:rPr>
          <w:rFonts w:ascii="Palatino Linotype" w:hAnsi="Palatino Linotype"/>
        </w:rPr>
        <w:t xml:space="preserve">After all, your belief forming process is good enough to get you what you want, which is just to eat tasty food. Any norm </w:t>
      </w:r>
      <w:r w:rsidR="008850BD" w:rsidRPr="00010469">
        <w:rPr>
          <w:rFonts w:ascii="Palatino Linotype" w:hAnsi="Palatino Linotype"/>
        </w:rPr>
        <w:t>on belief formation that is generated by desire satisfaction will be satisfied in this case</w:t>
      </w:r>
      <w:r w:rsidR="00550049">
        <w:rPr>
          <w:rFonts w:ascii="Palatino Linotype" w:hAnsi="Palatino Linotype"/>
        </w:rPr>
        <w:t xml:space="preserve"> (Simion 2025b)</w:t>
      </w:r>
      <w:r w:rsidR="008850BD" w:rsidRPr="00010469">
        <w:rPr>
          <w:rFonts w:ascii="Palatino Linotype" w:hAnsi="Palatino Linotype"/>
        </w:rPr>
        <w:t xml:space="preserve">. </w:t>
      </w:r>
    </w:p>
    <w:p w14:paraId="53A18749" w14:textId="6D901DB3" w:rsidR="005C38F9" w:rsidRPr="00010469" w:rsidRDefault="00EB1BC1" w:rsidP="00697E43">
      <w:pPr>
        <w:jc w:val="both"/>
        <w:rPr>
          <w:rFonts w:ascii="Palatino Linotype" w:hAnsi="Palatino Linotype"/>
        </w:rPr>
      </w:pPr>
      <w:r w:rsidRPr="00010469">
        <w:rPr>
          <w:rFonts w:ascii="Palatino Linotype" w:hAnsi="Palatino Linotype"/>
        </w:rPr>
        <w:tab/>
        <w:t xml:space="preserve">The second approach takes </w:t>
      </w:r>
      <w:r w:rsidR="005C38F9" w:rsidRPr="00010469">
        <w:rPr>
          <w:rFonts w:ascii="Palatino Linotype" w:hAnsi="Palatino Linotype"/>
        </w:rPr>
        <w:t xml:space="preserve">competences </w:t>
      </w:r>
      <w:r w:rsidRPr="00010469">
        <w:rPr>
          <w:rFonts w:ascii="Palatino Linotype" w:hAnsi="Palatino Linotype"/>
        </w:rPr>
        <w:t>to be the source of positive epistemic norms of belief</w:t>
      </w:r>
      <w:r w:rsidR="00F61EB6" w:rsidRPr="00010469">
        <w:rPr>
          <w:rFonts w:ascii="Palatino Linotype" w:hAnsi="Palatino Linotype"/>
        </w:rPr>
        <w:t xml:space="preserve"> (Miracchi </w:t>
      </w:r>
      <w:r w:rsidR="004D2AF2" w:rsidRPr="00010469">
        <w:rPr>
          <w:rFonts w:ascii="Palatino Linotype" w:hAnsi="Palatino Linotype"/>
        </w:rPr>
        <w:t>2019</w:t>
      </w:r>
      <w:r w:rsidR="00F61EB6" w:rsidRPr="00010469">
        <w:rPr>
          <w:rFonts w:ascii="Palatino Linotype" w:hAnsi="Palatino Linotype"/>
        </w:rPr>
        <w:t>, Sosa</w:t>
      </w:r>
      <w:r w:rsidR="004D2AF2" w:rsidRPr="00010469">
        <w:rPr>
          <w:rFonts w:ascii="Palatino Linotype" w:hAnsi="Palatino Linotype"/>
        </w:rPr>
        <w:t xml:space="preserve"> 2021</w:t>
      </w:r>
      <w:r w:rsidR="00F61EB6" w:rsidRPr="00010469">
        <w:rPr>
          <w:rFonts w:ascii="Palatino Linotype" w:hAnsi="Palatino Linotype"/>
        </w:rPr>
        <w:t>)</w:t>
      </w:r>
      <w:r w:rsidRPr="00010469">
        <w:rPr>
          <w:rFonts w:ascii="Palatino Linotype" w:hAnsi="Palatino Linotype"/>
        </w:rPr>
        <w:t xml:space="preserve">. </w:t>
      </w:r>
      <w:r w:rsidR="005C38F9" w:rsidRPr="00010469">
        <w:rPr>
          <w:rFonts w:ascii="Palatino Linotype" w:hAnsi="Palatino Linotype"/>
        </w:rPr>
        <w:t>This view is typically part of a broader virtue theoretic epistemology according to which believing justifiably is a matter of believing from epistemic competence, where an epistemic competence is a disposition to hold true belief</w:t>
      </w:r>
      <w:r w:rsidR="006C6E61">
        <w:rPr>
          <w:rFonts w:ascii="Palatino Linotype" w:hAnsi="Palatino Linotype"/>
        </w:rPr>
        <w:t>s</w:t>
      </w:r>
      <w:r w:rsidR="005C38F9" w:rsidRPr="00010469">
        <w:rPr>
          <w:rFonts w:ascii="Palatino Linotype" w:hAnsi="Palatino Linotype"/>
        </w:rPr>
        <w:t xml:space="preserve"> or knowledge. The key idea is that withholding belief on a question </w:t>
      </w:r>
      <w:r w:rsidR="005C38F9" w:rsidRPr="005C38F9">
        <w:rPr>
          <w:rFonts w:ascii="Palatino Linotype" w:hAnsi="Palatino Linotype"/>
        </w:rPr>
        <w:t xml:space="preserve">is permissible </w:t>
      </w:r>
      <w:r w:rsidR="005C38F9" w:rsidRPr="00010469">
        <w:rPr>
          <w:rFonts w:ascii="Palatino Linotype" w:hAnsi="Palatino Linotype"/>
        </w:rPr>
        <w:t xml:space="preserve">for one if and only if </w:t>
      </w:r>
      <w:r w:rsidR="005C38F9" w:rsidRPr="005C38F9">
        <w:rPr>
          <w:rFonts w:ascii="Palatino Linotype" w:hAnsi="Palatino Linotype"/>
        </w:rPr>
        <w:t xml:space="preserve">it is sufficiently based on one’s lack of the competence required in order to answer that question knowledgeably. </w:t>
      </w:r>
      <w:r w:rsidR="005C38F9" w:rsidRPr="00010469">
        <w:rPr>
          <w:rFonts w:ascii="Palatino Linotype" w:hAnsi="Palatino Linotype"/>
        </w:rPr>
        <w:t xml:space="preserve">Consider a scientist who runs two experiments to settle the question whether </w:t>
      </w:r>
      <w:r w:rsidR="005C38F9" w:rsidRPr="00690FBB">
        <w:rPr>
          <w:rFonts w:ascii="Palatino Linotype" w:hAnsi="Palatino Linotype"/>
          <w:i/>
        </w:rPr>
        <w:t>p</w:t>
      </w:r>
      <w:r w:rsidR="005C38F9" w:rsidRPr="00010469">
        <w:rPr>
          <w:rFonts w:ascii="Palatino Linotype" w:hAnsi="Palatino Linotype"/>
        </w:rPr>
        <w:t xml:space="preserve">. Unfortunately for our scientist, one experiment supports that </w:t>
      </w:r>
      <w:r w:rsidR="005C38F9" w:rsidRPr="00690FBB">
        <w:rPr>
          <w:rFonts w:ascii="Palatino Linotype" w:hAnsi="Palatino Linotype"/>
          <w:i/>
        </w:rPr>
        <w:t>p</w:t>
      </w:r>
      <w:r w:rsidR="005C38F9" w:rsidRPr="00010469">
        <w:rPr>
          <w:rFonts w:ascii="Palatino Linotype" w:hAnsi="Palatino Linotype"/>
        </w:rPr>
        <w:t>, the other that not-</w:t>
      </w:r>
      <w:r w:rsidR="005C38F9" w:rsidRPr="00690FBB">
        <w:rPr>
          <w:rFonts w:ascii="Palatino Linotype" w:hAnsi="Palatino Linotype"/>
          <w:i/>
        </w:rPr>
        <w:t>p</w:t>
      </w:r>
      <w:r w:rsidR="005C38F9" w:rsidRPr="00010469">
        <w:rPr>
          <w:rFonts w:ascii="Palatino Linotype" w:hAnsi="Palatino Linotype"/>
        </w:rPr>
        <w:t xml:space="preserve">. The idea is that, in this case, the scientist lacks the competence required to answer the question whether </w:t>
      </w:r>
      <w:r w:rsidR="005C38F9" w:rsidRPr="00690FBB">
        <w:rPr>
          <w:rFonts w:ascii="Palatino Linotype" w:hAnsi="Palatino Linotype"/>
          <w:i/>
        </w:rPr>
        <w:t>p</w:t>
      </w:r>
      <w:r w:rsidR="005C38F9" w:rsidRPr="00010469">
        <w:rPr>
          <w:rFonts w:ascii="Palatino Linotype" w:hAnsi="Palatino Linotype"/>
        </w:rPr>
        <w:t>. When they go on to withhold belief based on this lack of competence, they withhold permissibly.</w:t>
      </w:r>
    </w:p>
    <w:p w14:paraId="01D7FB31" w14:textId="2CDC03F9" w:rsidR="005C38F9" w:rsidRPr="00010469" w:rsidRDefault="005C38F9" w:rsidP="00697E43">
      <w:pPr>
        <w:ind w:firstLine="720"/>
        <w:jc w:val="both"/>
        <w:rPr>
          <w:rFonts w:ascii="Palatino Linotype" w:hAnsi="Palatino Linotype"/>
        </w:rPr>
      </w:pPr>
      <w:r w:rsidRPr="00010469">
        <w:rPr>
          <w:rFonts w:ascii="Palatino Linotype" w:hAnsi="Palatino Linotype"/>
        </w:rPr>
        <w:t xml:space="preserve">It is worth noting that the virtue view </w:t>
      </w:r>
      <w:r w:rsidR="00BB3DCF">
        <w:rPr>
          <w:rFonts w:ascii="Palatino Linotype" w:hAnsi="Palatino Linotype"/>
        </w:rPr>
        <w:t>promises to</w:t>
      </w:r>
      <w:r w:rsidR="00BB3DCF" w:rsidRPr="00010469">
        <w:rPr>
          <w:rFonts w:ascii="Palatino Linotype" w:hAnsi="Palatino Linotype"/>
        </w:rPr>
        <w:t xml:space="preserve"> </w:t>
      </w:r>
      <w:r w:rsidRPr="00010469">
        <w:rPr>
          <w:rFonts w:ascii="Palatino Linotype" w:hAnsi="Palatino Linotype"/>
        </w:rPr>
        <w:t xml:space="preserve">give us positive epistemic norms of belief. On this view, if one can’t withhold sufficiently based on a lack of competence, </w:t>
      </w:r>
      <w:r w:rsidR="007B0221" w:rsidRPr="00010469">
        <w:rPr>
          <w:rFonts w:ascii="Palatino Linotype" w:hAnsi="Palatino Linotype"/>
        </w:rPr>
        <w:t>one can’t permissibly withhold belief. But if one can’t permissibly withhold belief, t</w:t>
      </w:r>
      <w:r w:rsidRPr="00010469">
        <w:rPr>
          <w:rFonts w:ascii="Palatino Linotype" w:hAnsi="Palatino Linotype"/>
        </w:rPr>
        <w:t xml:space="preserve">hen one has </w:t>
      </w:r>
      <w:r w:rsidR="00BB3DCF">
        <w:rPr>
          <w:rFonts w:ascii="Palatino Linotype" w:hAnsi="Palatino Linotype"/>
        </w:rPr>
        <w:t>an</w:t>
      </w:r>
      <w:r w:rsidR="00BB3DCF" w:rsidRPr="00010469">
        <w:rPr>
          <w:rFonts w:ascii="Palatino Linotype" w:hAnsi="Palatino Linotype"/>
        </w:rPr>
        <w:t xml:space="preserve"> </w:t>
      </w:r>
      <w:r w:rsidRPr="00010469">
        <w:rPr>
          <w:rFonts w:ascii="Palatino Linotype" w:hAnsi="Palatino Linotype"/>
        </w:rPr>
        <w:t>obligation to believe.</w:t>
      </w:r>
      <w:r w:rsidR="00827917">
        <w:rPr>
          <w:rStyle w:val="FootnoteReference"/>
          <w:rFonts w:ascii="Palatino Linotype" w:hAnsi="Palatino Linotype"/>
        </w:rPr>
        <w:footnoteReference w:id="6"/>
      </w:r>
      <w:r w:rsidRPr="00010469">
        <w:rPr>
          <w:rFonts w:ascii="Palatino Linotype" w:hAnsi="Palatino Linotype"/>
        </w:rPr>
        <w:t xml:space="preserve"> </w:t>
      </w:r>
      <w:r w:rsidR="007B0221" w:rsidRPr="00010469">
        <w:rPr>
          <w:rFonts w:ascii="Palatino Linotype" w:hAnsi="Palatino Linotype"/>
        </w:rPr>
        <w:t xml:space="preserve">Note also that this view promises to get the key cases right. In the testimonial injustice case, for instance, once the football fan is told that their favourite play is scheduled for transfer to Arsenal, they have the competence to answer the question as to where they will go. In this case, they can no longer </w:t>
      </w:r>
      <w:r w:rsidR="00BB716D">
        <w:rPr>
          <w:rFonts w:ascii="Palatino Linotype" w:hAnsi="Palatino Linotype"/>
        </w:rPr>
        <w:t xml:space="preserve">permissibly </w:t>
      </w:r>
      <w:r w:rsidR="007B0221" w:rsidRPr="00010469">
        <w:rPr>
          <w:rFonts w:ascii="Palatino Linotype" w:hAnsi="Palatino Linotype"/>
        </w:rPr>
        <w:t>withhold belief based on a lack of competence. As a result</w:t>
      </w:r>
      <w:r w:rsidR="0045310B">
        <w:rPr>
          <w:rFonts w:ascii="Palatino Linotype" w:hAnsi="Palatino Linotype"/>
        </w:rPr>
        <w:t>,</w:t>
      </w:r>
      <w:r w:rsidR="007B0221" w:rsidRPr="00010469">
        <w:rPr>
          <w:rFonts w:ascii="Palatino Linotype" w:hAnsi="Palatino Linotype"/>
        </w:rPr>
        <w:t xml:space="preserve"> they are under an obligation to believe (here that their favourite player will be on team Arsenal). </w:t>
      </w:r>
    </w:p>
    <w:p w14:paraId="5D011DB0" w14:textId="0F9134F0" w:rsidR="005C38F9" w:rsidRPr="00010469" w:rsidRDefault="007E308D" w:rsidP="00697E43">
      <w:pPr>
        <w:ind w:firstLine="720"/>
        <w:jc w:val="both"/>
        <w:rPr>
          <w:rFonts w:ascii="Palatino Linotype" w:hAnsi="Palatino Linotype"/>
        </w:rPr>
      </w:pPr>
      <w:r w:rsidRPr="00010469">
        <w:rPr>
          <w:rFonts w:ascii="Palatino Linotype" w:hAnsi="Palatino Linotype"/>
        </w:rPr>
        <w:lastRenderedPageBreak/>
        <w:t xml:space="preserve">To </w:t>
      </w:r>
      <w:r w:rsidR="00E653E7" w:rsidRPr="00010469">
        <w:rPr>
          <w:rFonts w:ascii="Palatino Linotype" w:hAnsi="Palatino Linotype"/>
        </w:rPr>
        <w:t xml:space="preserve">focus on just one </w:t>
      </w:r>
      <w:r w:rsidR="007B0221" w:rsidRPr="00010469">
        <w:rPr>
          <w:rFonts w:ascii="Palatino Linotype" w:hAnsi="Palatino Linotype"/>
        </w:rPr>
        <w:t>problem</w:t>
      </w:r>
      <w:r w:rsidRPr="00010469">
        <w:rPr>
          <w:rFonts w:ascii="Palatino Linotype" w:hAnsi="Palatino Linotype"/>
        </w:rPr>
        <w:t xml:space="preserve"> this view encounters,</w:t>
      </w:r>
      <w:r w:rsidR="007B0221" w:rsidRPr="00010469">
        <w:rPr>
          <w:rFonts w:ascii="Palatino Linotype" w:hAnsi="Palatino Linotype"/>
        </w:rPr>
        <w:t xml:space="preserve"> </w:t>
      </w:r>
      <w:r w:rsidRPr="00010469">
        <w:rPr>
          <w:rFonts w:ascii="Palatino Linotype" w:hAnsi="Palatino Linotype"/>
        </w:rPr>
        <w:t xml:space="preserve">consider </w:t>
      </w:r>
      <w:r w:rsidR="007B0221" w:rsidRPr="00010469">
        <w:rPr>
          <w:rFonts w:ascii="Palatino Linotype" w:hAnsi="Palatino Linotype"/>
        </w:rPr>
        <w:t>the case of the scientist</w:t>
      </w:r>
      <w:r w:rsidRPr="00010469">
        <w:rPr>
          <w:rFonts w:ascii="Palatino Linotype" w:hAnsi="Palatino Linotype"/>
        </w:rPr>
        <w:t xml:space="preserve"> once more. S</w:t>
      </w:r>
      <w:r w:rsidR="007B0221" w:rsidRPr="00010469">
        <w:rPr>
          <w:rFonts w:ascii="Palatino Linotype" w:hAnsi="Palatino Linotype"/>
        </w:rPr>
        <w:t>uppose that after the two experiments are concluded, they are told</w:t>
      </w:r>
      <w:r w:rsidRPr="00010469">
        <w:rPr>
          <w:rFonts w:ascii="Palatino Linotype" w:hAnsi="Palatino Linotype"/>
        </w:rPr>
        <w:t xml:space="preserve"> by another scientist</w:t>
      </w:r>
      <w:r w:rsidR="007B0221" w:rsidRPr="00010469">
        <w:rPr>
          <w:rFonts w:ascii="Palatino Linotype" w:hAnsi="Palatino Linotype"/>
        </w:rPr>
        <w:t xml:space="preserve"> that there was a flaw with experiment 1. However, the person telling our scientist is a woman and our scientist is a sexist who doesn’t even listen to what he is told. Since the sexist scientist doesn’t even listen, he does not acquire the competence to answer the question as to whether </w:t>
      </w:r>
      <w:r w:rsidR="007B0221" w:rsidRPr="00690FBB">
        <w:rPr>
          <w:rFonts w:ascii="Palatino Linotype" w:hAnsi="Palatino Linotype"/>
          <w:i/>
        </w:rPr>
        <w:t>p</w:t>
      </w:r>
      <w:r w:rsidR="007B0221" w:rsidRPr="00010469">
        <w:rPr>
          <w:rFonts w:ascii="Palatino Linotype" w:hAnsi="Palatino Linotype"/>
        </w:rPr>
        <w:t>. When he continues to withhold belief, he continues to do so based on his lack of competence</w:t>
      </w:r>
      <w:r w:rsidR="00D42746">
        <w:rPr>
          <w:rFonts w:ascii="Palatino Linotype" w:hAnsi="Palatino Linotype"/>
        </w:rPr>
        <w:t xml:space="preserve"> </w:t>
      </w:r>
      <w:r w:rsidR="0045310B">
        <w:rPr>
          <w:rFonts w:ascii="Palatino Linotype" w:hAnsi="Palatino Linotype"/>
        </w:rPr>
        <w:t>—</w:t>
      </w:r>
      <w:r w:rsidR="007B0221" w:rsidRPr="00010469">
        <w:rPr>
          <w:rFonts w:ascii="Palatino Linotype" w:hAnsi="Palatino Linotype"/>
        </w:rPr>
        <w:t xml:space="preserve"> </w:t>
      </w:r>
      <w:r w:rsidRPr="00010469">
        <w:rPr>
          <w:rFonts w:ascii="Palatino Linotype" w:hAnsi="Palatino Linotype"/>
        </w:rPr>
        <w:t xml:space="preserve">just </w:t>
      </w:r>
      <w:r w:rsidR="007B0221" w:rsidRPr="00010469">
        <w:rPr>
          <w:rFonts w:ascii="Palatino Linotype" w:hAnsi="Palatino Linotype"/>
        </w:rPr>
        <w:t xml:space="preserve">as </w:t>
      </w:r>
      <w:r w:rsidRPr="00010469">
        <w:rPr>
          <w:rFonts w:ascii="Palatino Linotype" w:hAnsi="Palatino Linotype"/>
        </w:rPr>
        <w:t>he did beforehand. The virtue view entails that there is no epistemic difference in withholding between the time before the woman’s testimony and after. At all times, the scientist withholds permissibly. However, that simply doesn’t seem to be the right result. After the other scientist told him that there was a flaw with experiment 1, our scientist is no longer permitted to withhold</w:t>
      </w:r>
      <w:r w:rsidR="00550049">
        <w:rPr>
          <w:rFonts w:ascii="Palatino Linotype" w:hAnsi="Palatino Linotype"/>
        </w:rPr>
        <w:t xml:space="preserve"> (Simion 2024)</w:t>
      </w:r>
      <w:r w:rsidRPr="00010469">
        <w:rPr>
          <w:rFonts w:ascii="Palatino Linotype" w:hAnsi="Palatino Linotype"/>
        </w:rPr>
        <w:t xml:space="preserve">. </w:t>
      </w:r>
    </w:p>
    <w:p w14:paraId="0DE1228E" w14:textId="5206FEF1" w:rsidR="005C38F9" w:rsidRPr="00010469" w:rsidRDefault="00E653E7" w:rsidP="00697E43">
      <w:pPr>
        <w:ind w:firstLine="720"/>
        <w:jc w:val="both"/>
        <w:rPr>
          <w:rFonts w:ascii="Palatino Linotype" w:hAnsi="Palatino Linotype"/>
        </w:rPr>
      </w:pPr>
      <w:r w:rsidRPr="00010469">
        <w:rPr>
          <w:rFonts w:ascii="Palatino Linotype" w:hAnsi="Palatino Linotype"/>
        </w:rPr>
        <w:t xml:space="preserve">The last approach puts social </w:t>
      </w:r>
      <w:r w:rsidR="00F61EB6" w:rsidRPr="00010469">
        <w:rPr>
          <w:rFonts w:ascii="Palatino Linotype" w:hAnsi="Palatino Linotype"/>
        </w:rPr>
        <w:t xml:space="preserve">relations </w:t>
      </w:r>
      <w:r w:rsidRPr="00010469">
        <w:rPr>
          <w:rFonts w:ascii="Palatino Linotype" w:hAnsi="Palatino Linotype"/>
        </w:rPr>
        <w:t>central stage</w:t>
      </w:r>
      <w:r w:rsidR="00F61EB6" w:rsidRPr="00010469">
        <w:rPr>
          <w:rFonts w:ascii="Palatino Linotype" w:hAnsi="Palatino Linotype"/>
        </w:rPr>
        <w:t xml:space="preserve"> (Goldberg 2018)</w:t>
      </w:r>
      <w:r w:rsidRPr="00010469">
        <w:rPr>
          <w:rFonts w:ascii="Palatino Linotype" w:hAnsi="Palatino Linotype"/>
        </w:rPr>
        <w:t xml:space="preserve">. </w:t>
      </w:r>
      <w:r w:rsidR="00F61EB6" w:rsidRPr="00010469">
        <w:rPr>
          <w:rFonts w:ascii="Palatino Linotype" w:hAnsi="Palatino Linotype"/>
        </w:rPr>
        <w:t>One key idea is that epistemic norms are grounded in social epistemic expectations. We are deeply social creatures who are engaged in practices of information sharing and joint action. These practices are supported by a rationale in that opting out of them would be practically irrational for us. Crucially, these practices can only be supported by this kind of rationale if we are entitled to certain expectations. Among these expectations are epistemic expectations. In this way, epistemic norms are grounded in social epistemic expectations. We get positive epistemic norms because at least some of these epistemic expectations are obligations to know certain things and hence to have certain beliefs. For instance, w</w:t>
      </w:r>
      <w:r w:rsidR="00770E25" w:rsidRPr="00010469">
        <w:rPr>
          <w:rFonts w:ascii="Palatino Linotype" w:hAnsi="Palatino Linotype"/>
        </w:rPr>
        <w:t xml:space="preserve">e occupy a variety of social roles </w:t>
      </w:r>
      <w:r w:rsidR="00F61EB6" w:rsidRPr="00010469">
        <w:rPr>
          <w:rFonts w:ascii="Palatino Linotype" w:hAnsi="Palatino Linotype"/>
        </w:rPr>
        <w:t>which require us to know certain things. D</w:t>
      </w:r>
      <w:r w:rsidR="00770E25" w:rsidRPr="00010469">
        <w:rPr>
          <w:rFonts w:ascii="Palatino Linotype" w:hAnsi="Palatino Linotype"/>
        </w:rPr>
        <w:t xml:space="preserve">octors should know about new treatments, parents should know about the whereabouts of their children, judges should know about the law. </w:t>
      </w:r>
      <w:r w:rsidR="00F61EB6" w:rsidRPr="00010469">
        <w:rPr>
          <w:rFonts w:ascii="Palatino Linotype" w:hAnsi="Palatino Linotype"/>
        </w:rPr>
        <w:t xml:space="preserve">In this way, social </w:t>
      </w:r>
      <w:r w:rsidR="004D2AF2" w:rsidRPr="00010469">
        <w:rPr>
          <w:rFonts w:ascii="Palatino Linotype" w:hAnsi="Palatino Linotype"/>
        </w:rPr>
        <w:t>expectations ground positive epistemic norms.</w:t>
      </w:r>
    </w:p>
    <w:p w14:paraId="2C8286FD" w14:textId="24736337" w:rsidR="005C38F9" w:rsidRDefault="004D2AF2" w:rsidP="00697E43">
      <w:pPr>
        <w:ind w:firstLine="720"/>
        <w:jc w:val="both"/>
        <w:rPr>
          <w:rFonts w:ascii="Palatino Linotype" w:hAnsi="Palatino Linotype"/>
        </w:rPr>
      </w:pPr>
      <w:r w:rsidRPr="00010469">
        <w:rPr>
          <w:rFonts w:ascii="Palatino Linotype" w:hAnsi="Palatino Linotype"/>
        </w:rPr>
        <w:t>The central problem we see for this view is that some social expectations are epistemically problematic</w:t>
      </w:r>
      <w:r w:rsidR="00550049">
        <w:rPr>
          <w:rFonts w:ascii="Palatino Linotype" w:hAnsi="Palatino Linotype"/>
        </w:rPr>
        <w:t xml:space="preserve"> (Kelp 2023, Simion 2024)</w:t>
      </w:r>
      <w:r w:rsidRPr="00010469">
        <w:rPr>
          <w:rFonts w:ascii="Palatino Linotype" w:hAnsi="Palatino Linotype"/>
        </w:rPr>
        <w:t xml:space="preserve">. </w:t>
      </w:r>
      <w:r w:rsidR="00214A95" w:rsidRPr="00010469">
        <w:rPr>
          <w:rFonts w:ascii="Palatino Linotype" w:hAnsi="Palatino Linotype"/>
        </w:rPr>
        <w:t xml:space="preserve">For instance, consider a society in which there is a social expectation that the word of women who suffer from domestic abuse is not to be trusted. </w:t>
      </w:r>
      <w:r w:rsidR="0012355F" w:rsidRPr="00010469">
        <w:rPr>
          <w:rFonts w:ascii="Palatino Linotype" w:hAnsi="Palatino Linotype"/>
        </w:rPr>
        <w:t>If epistemic norms are grounded in social expectations, then there will be no epistemic norm requiring (or even permitting) us to believe women who testify to domestic abuse. But that’s clearly the wrong result. What we have here is a case in which social expectations are epistemically problematic, not a case in social expectations give rise to different epistemic norms. The trouble is that if epistemic norms are grounded in social expectations, this cannot be.</w:t>
      </w:r>
    </w:p>
    <w:p w14:paraId="3350A1BF" w14:textId="50A8879F" w:rsidR="00034458" w:rsidRPr="00010469" w:rsidRDefault="00034458" w:rsidP="00697E43">
      <w:pPr>
        <w:ind w:firstLine="720"/>
        <w:jc w:val="both"/>
        <w:rPr>
          <w:rFonts w:ascii="Palatino Linotype" w:hAnsi="Palatino Linotype"/>
        </w:rPr>
      </w:pPr>
      <w:r>
        <w:rPr>
          <w:rFonts w:ascii="Palatino Linotype" w:hAnsi="Palatino Linotype"/>
        </w:rPr>
        <w:t xml:space="preserve">One straightforward way to go here – which Goldberg also endorses – is to argue that epistemic norms are grounded in </w:t>
      </w:r>
      <w:r w:rsidRPr="00034458">
        <w:rPr>
          <w:rFonts w:ascii="Palatino Linotype" w:hAnsi="Palatino Linotype"/>
          <w:i/>
          <w:iCs/>
        </w:rPr>
        <w:t>legitimate</w:t>
      </w:r>
      <w:r>
        <w:rPr>
          <w:rFonts w:ascii="Palatino Linotype" w:hAnsi="Palatino Linotype"/>
        </w:rPr>
        <w:t xml:space="preserve"> social expectations. Of course, one now owes an account of what these legitimate expectations are. Goldberg likes a view on which, in the case of epistemically relevant such social expectations, they have to do with conduciveness to epistemic reliability. Note, however, that this way to go doesn’t seem to solve the main issues that motivated the search for positive epistemic norms to begin with. After all, often, ideology makes itself true: </w:t>
      </w:r>
      <w:r w:rsidR="00D90C12">
        <w:rPr>
          <w:rFonts w:ascii="Palatino Linotype" w:hAnsi="Palatino Linotype"/>
        </w:rPr>
        <w:t xml:space="preserve">women </w:t>
      </w:r>
      <w:r>
        <w:rPr>
          <w:rFonts w:ascii="Palatino Linotype" w:hAnsi="Palatino Linotype"/>
        </w:rPr>
        <w:t>often become better carers in virtue of the widely</w:t>
      </w:r>
      <w:r w:rsidR="003D15E4">
        <w:rPr>
          <w:rFonts w:ascii="Palatino Linotype" w:hAnsi="Palatino Linotype"/>
        </w:rPr>
        <w:t>-held</w:t>
      </w:r>
      <w:r>
        <w:rPr>
          <w:rFonts w:ascii="Palatino Linotype" w:hAnsi="Palatino Linotype"/>
        </w:rPr>
        <w:t xml:space="preserve"> sexist belief that they are biologically determined to be better at fulfilling caring responsibilities, which, in turn, generates </w:t>
      </w:r>
      <w:r>
        <w:rPr>
          <w:rFonts w:ascii="Palatino Linotype" w:hAnsi="Palatino Linotype"/>
        </w:rPr>
        <w:lastRenderedPageBreak/>
        <w:t>correspondingly sexist policies that end up giving women more opportunity to engage in caring, and thus to acquire experience as carers, and become better carers. Similarly, a sexist society that disadvantages folks with particular characteristics in respect to access to education may well lead (have led) to societies where, on average, these folks are less well informed about many fields. It remains unjustified, nevertheless, to dismiss the testimony from a member of these groups.</w:t>
      </w:r>
    </w:p>
    <w:p w14:paraId="096CCAB6" w14:textId="77777777" w:rsidR="0012355F" w:rsidRPr="00010469" w:rsidRDefault="0012355F" w:rsidP="00697E43">
      <w:pPr>
        <w:jc w:val="both"/>
        <w:rPr>
          <w:rFonts w:ascii="Palatino Linotype" w:hAnsi="Palatino Linotype"/>
        </w:rPr>
      </w:pPr>
    </w:p>
    <w:p w14:paraId="124D7F09" w14:textId="77777777" w:rsidR="00D90C12" w:rsidRDefault="0012355F" w:rsidP="00697E43">
      <w:pPr>
        <w:pStyle w:val="Heading1"/>
      </w:pPr>
      <w:r w:rsidRPr="00010469">
        <w:t xml:space="preserve">5. </w:t>
      </w:r>
    </w:p>
    <w:p w14:paraId="088D707B" w14:textId="710561EF" w:rsidR="008D6A26" w:rsidRPr="00010469" w:rsidRDefault="0012355F" w:rsidP="00697E43">
      <w:pPr>
        <w:jc w:val="both"/>
        <w:rPr>
          <w:rFonts w:ascii="Palatino Linotype" w:hAnsi="Palatino Linotype"/>
        </w:rPr>
      </w:pPr>
      <w:r w:rsidRPr="00010469">
        <w:rPr>
          <w:rFonts w:ascii="Palatino Linotype" w:hAnsi="Palatino Linotype"/>
        </w:rPr>
        <w:t xml:space="preserve">We have seen that we need to countenance positive epistemic norms. Now we have looked at a number of ways of attempting to do so in recent literature. Unfortunately, they all remain unsatisfactory. Let’s move on to </w:t>
      </w:r>
      <w:r w:rsidR="008D6A26" w:rsidRPr="00010469">
        <w:rPr>
          <w:rFonts w:ascii="Palatino Linotype" w:hAnsi="Palatino Linotype"/>
        </w:rPr>
        <w:t>our preferred view</w:t>
      </w:r>
      <w:r w:rsidR="00ED0333">
        <w:rPr>
          <w:rFonts w:ascii="Palatino Linotype" w:hAnsi="Palatino Linotype"/>
        </w:rPr>
        <w:t xml:space="preserve">, which explains positive epistemic norms in terms of epistemic functions. </w:t>
      </w:r>
    </w:p>
    <w:p w14:paraId="515C07DE" w14:textId="0B8494C1" w:rsidR="008D6A26" w:rsidRPr="00010469" w:rsidRDefault="00742684" w:rsidP="00697E43">
      <w:pPr>
        <w:ind w:firstLine="720"/>
        <w:jc w:val="both"/>
        <w:rPr>
          <w:rFonts w:ascii="Palatino Linotype" w:hAnsi="Palatino Linotype"/>
        </w:rPr>
      </w:pPr>
      <w:r>
        <w:rPr>
          <w:rFonts w:ascii="Palatino Linotype" w:hAnsi="Palatino Linotype"/>
        </w:rPr>
        <w:t>F</w:t>
      </w:r>
      <w:r w:rsidR="008D6A26" w:rsidRPr="00010469">
        <w:rPr>
          <w:rFonts w:ascii="Palatino Linotype" w:hAnsi="Palatino Linotype"/>
        </w:rPr>
        <w:t>unctions have normative import</w:t>
      </w:r>
      <w:r w:rsidR="00277991" w:rsidRPr="00010469">
        <w:rPr>
          <w:rFonts w:ascii="Palatino Linotype" w:hAnsi="Palatino Linotype"/>
        </w:rPr>
        <w:t xml:space="preserve"> (</w:t>
      </w:r>
      <w:r w:rsidR="00105618" w:rsidRPr="00010469">
        <w:rPr>
          <w:rFonts w:ascii="Palatino Linotype" w:hAnsi="Palatino Linotype"/>
        </w:rPr>
        <w:t xml:space="preserve">e.g. </w:t>
      </w:r>
      <w:r w:rsidR="00277991" w:rsidRPr="00010469">
        <w:rPr>
          <w:rFonts w:ascii="Palatino Linotype" w:hAnsi="Palatino Linotype"/>
        </w:rPr>
        <w:t>Millikan 1984, Neander 1991)</w:t>
      </w:r>
      <w:r w:rsidR="008D6A26" w:rsidRPr="00010469">
        <w:rPr>
          <w:rFonts w:ascii="Palatino Linotype" w:hAnsi="Palatino Linotype"/>
        </w:rPr>
        <w:t>. For instance, consider the heart. The heart has the function of pumping blood. The function of an item gives us norms for its proper functioning. Proper functioning is functioning in a way that promotes function fulfilment in normal condition. In the case of the heart, proper functioning involves beating at a certain rate (that’s what promotes the fulfilment of its function of pumping blood) in normal condition, i.e. when hooked up to arteries and veins in a the right way. When functional items are properly functioning, they are functioning as they ought to, when they aren’t</w:t>
      </w:r>
      <w:r w:rsidR="00263723">
        <w:rPr>
          <w:rFonts w:ascii="Palatino Linotype" w:hAnsi="Palatino Linotype"/>
        </w:rPr>
        <w:t>,</w:t>
      </w:r>
      <w:r w:rsidR="008D6A26" w:rsidRPr="00010469">
        <w:rPr>
          <w:rFonts w:ascii="Palatino Linotype" w:hAnsi="Palatino Linotype"/>
        </w:rPr>
        <w:t xml:space="preserve"> they are malfunctioning. When the heart beats at a certain rate, it is functioning as it ought to; otherwise it is malfunctioning. </w:t>
      </w:r>
    </w:p>
    <w:p w14:paraId="5348BD9E" w14:textId="1EF1CB4F" w:rsidR="0012355F" w:rsidRPr="00010469" w:rsidRDefault="008D6A26" w:rsidP="00697E43">
      <w:pPr>
        <w:ind w:firstLine="720"/>
        <w:jc w:val="both"/>
        <w:rPr>
          <w:rFonts w:ascii="Palatino Linotype" w:hAnsi="Palatino Linotype"/>
        </w:rPr>
      </w:pPr>
      <w:r w:rsidRPr="00010469">
        <w:rPr>
          <w:rFonts w:ascii="Palatino Linotype" w:hAnsi="Palatino Linotype"/>
        </w:rPr>
        <w:t>The key epistemological idea is that our cognitive capacities have epistemic functions. In particular, in our view, our cognitive capacities have the function of generating knowledge.</w:t>
      </w:r>
      <w:r w:rsidR="00105618" w:rsidRPr="00010469">
        <w:rPr>
          <w:rStyle w:val="FootnoteReference"/>
          <w:rFonts w:ascii="Palatino Linotype" w:hAnsi="Palatino Linotype"/>
        </w:rPr>
        <w:footnoteReference w:id="7"/>
      </w:r>
      <w:r w:rsidRPr="00010469">
        <w:rPr>
          <w:rFonts w:ascii="Palatino Linotype" w:hAnsi="Palatino Linotype"/>
        </w:rPr>
        <w:t xml:space="preserve">  </w:t>
      </w:r>
      <w:r w:rsidR="006F71B0" w:rsidRPr="00010469">
        <w:rPr>
          <w:rFonts w:ascii="Palatino Linotype" w:hAnsi="Palatino Linotype"/>
        </w:rPr>
        <w:t xml:space="preserve">Here, too, proper functioning is functioning in a way that promotes function fulfilment in normal conditions. In the case of our cognitive capacities, this involves taking up easily available evidence and updating in light of this evidence. This is how the functioning of our cognitive capacities promotes the fulfilment of their function of generating knowledge in normal condition. When our cognitive capacities are functioning properly, they are functioning as they ought, and otherwise they are malfunctioning. </w:t>
      </w:r>
    </w:p>
    <w:p w14:paraId="598FD72E" w14:textId="299C4BFF" w:rsidR="00371762" w:rsidRPr="00010469" w:rsidRDefault="006F71B0" w:rsidP="00697E43">
      <w:pPr>
        <w:ind w:firstLine="720"/>
        <w:jc w:val="both"/>
        <w:rPr>
          <w:rFonts w:ascii="Palatino Linotype" w:hAnsi="Palatino Linotype"/>
        </w:rPr>
      </w:pPr>
      <w:r w:rsidRPr="00010469">
        <w:rPr>
          <w:rFonts w:ascii="Palatino Linotype" w:hAnsi="Palatino Linotype"/>
        </w:rPr>
        <w:t>What’s most important for present purposes is that we get positive epistemic norms of belief from the epistemic functions of our cognitive capacities. For instance, when you see a blue dot on a white background in clear daylight and without reason to think that appearances are misleading or conditions are untoward in some other way, you ought to believe that there is a blue dot before you. If you don’t, your cognitive capacities are not functioning as they ought to.</w:t>
      </w:r>
    </w:p>
    <w:p w14:paraId="67E2947E" w14:textId="739AE95A" w:rsidR="00371762" w:rsidRPr="00010469" w:rsidRDefault="00371762" w:rsidP="00697E43">
      <w:pPr>
        <w:ind w:firstLine="720"/>
        <w:jc w:val="both"/>
        <w:rPr>
          <w:rFonts w:ascii="Palatino Linotype" w:hAnsi="Palatino Linotype"/>
        </w:rPr>
      </w:pPr>
      <w:r w:rsidRPr="00010469">
        <w:rPr>
          <w:rFonts w:ascii="Palatino Linotype" w:hAnsi="Palatino Linotype"/>
        </w:rPr>
        <w:t xml:space="preserve">It is also worth mentioning that this view allows us to accommodate the data that provided support for the existence of positive epistemic norms. For instance, in </w:t>
      </w:r>
      <w:r w:rsidRPr="00010469">
        <w:rPr>
          <w:rFonts w:ascii="Palatino Linotype" w:hAnsi="Palatino Linotype"/>
        </w:rPr>
        <w:lastRenderedPageBreak/>
        <w:t xml:space="preserve">the testimonial injustice case, if the football fan’s cognitive capacities are functioning properly, they will lead to the uptake of the information by the woman expert and the updating of their beliefs, with the result </w:t>
      </w:r>
      <w:r w:rsidR="00BB716D">
        <w:rPr>
          <w:rFonts w:ascii="Palatino Linotype" w:hAnsi="Palatino Linotype"/>
        </w:rPr>
        <w:t xml:space="preserve">that they acquire a </w:t>
      </w:r>
      <w:r w:rsidRPr="00010469">
        <w:rPr>
          <w:rFonts w:ascii="Palatino Linotype" w:hAnsi="Palatino Linotype"/>
        </w:rPr>
        <w:t xml:space="preserve">belief that </w:t>
      </w:r>
      <w:r w:rsidR="00BB716D">
        <w:rPr>
          <w:rFonts w:ascii="Palatino Linotype" w:hAnsi="Palatino Linotype"/>
        </w:rPr>
        <w:t xml:space="preserve">their favourite player </w:t>
      </w:r>
      <w:r w:rsidRPr="00010469">
        <w:rPr>
          <w:rFonts w:ascii="Palatino Linotype" w:hAnsi="Palatino Linotype"/>
        </w:rPr>
        <w:t xml:space="preserve">will join Arsenal.  Since this is not what happens, the football fan’s cognitive capacities are not functioning as they ought to. It is easy enough to see that cases of distrust in expertise such as climate change or vaccine scepticism can be explained along similar lines. </w:t>
      </w:r>
    </w:p>
    <w:p w14:paraId="2241CE93" w14:textId="5A91B519" w:rsidR="006F71B0" w:rsidRPr="00010469" w:rsidRDefault="00490163" w:rsidP="00697E43">
      <w:pPr>
        <w:ind w:firstLine="720"/>
        <w:jc w:val="both"/>
        <w:rPr>
          <w:rFonts w:ascii="Palatino Linotype" w:hAnsi="Palatino Linotype"/>
        </w:rPr>
      </w:pPr>
      <w:r w:rsidRPr="00010469">
        <w:rPr>
          <w:rFonts w:ascii="Palatino Linotype" w:hAnsi="Palatino Linotype"/>
        </w:rPr>
        <w:t>Here are some a</w:t>
      </w:r>
      <w:r w:rsidR="00A16F16" w:rsidRPr="00010469">
        <w:rPr>
          <w:rFonts w:ascii="Palatino Linotype" w:hAnsi="Palatino Linotype"/>
        </w:rPr>
        <w:t>dditional benefit</w:t>
      </w:r>
      <w:r w:rsidRPr="00010469">
        <w:rPr>
          <w:rFonts w:ascii="Palatino Linotype" w:hAnsi="Palatino Linotype"/>
        </w:rPr>
        <w:t>s</w:t>
      </w:r>
      <w:r w:rsidR="00A16F16" w:rsidRPr="00010469">
        <w:rPr>
          <w:rFonts w:ascii="Palatino Linotype" w:hAnsi="Palatino Linotype"/>
        </w:rPr>
        <w:t xml:space="preserve"> of </w:t>
      </w:r>
      <w:r w:rsidR="00ED0333">
        <w:rPr>
          <w:rFonts w:ascii="Palatino Linotype" w:hAnsi="Palatino Linotype"/>
        </w:rPr>
        <w:t>explaining positive epistemic norms in terms of epistemic functions</w:t>
      </w:r>
      <w:r w:rsidRPr="00010469">
        <w:rPr>
          <w:rFonts w:ascii="Palatino Linotype" w:hAnsi="Palatino Linotype"/>
        </w:rPr>
        <w:t xml:space="preserve">. First, </w:t>
      </w:r>
      <w:r w:rsidR="00A16F16" w:rsidRPr="00010469">
        <w:rPr>
          <w:rFonts w:ascii="Palatino Linotype" w:hAnsi="Palatino Linotype"/>
        </w:rPr>
        <w:t xml:space="preserve">it involves very little theoretical commitment. In particular, you don’t need to be a </w:t>
      </w:r>
      <w:r w:rsidR="00200D61">
        <w:rPr>
          <w:rFonts w:ascii="Palatino Linotype" w:hAnsi="Palatino Linotype"/>
        </w:rPr>
        <w:t xml:space="preserve">champion of </w:t>
      </w:r>
      <w:r w:rsidR="00A16F16" w:rsidRPr="00010469">
        <w:rPr>
          <w:rFonts w:ascii="Palatino Linotype" w:hAnsi="Palatino Linotype"/>
        </w:rPr>
        <w:t>functionalis</w:t>
      </w:r>
      <w:r w:rsidR="00200D61">
        <w:rPr>
          <w:rFonts w:ascii="Palatino Linotype" w:hAnsi="Palatino Linotype"/>
        </w:rPr>
        <w:t>m in epistemology</w:t>
      </w:r>
      <w:r w:rsidR="00DD67CF">
        <w:rPr>
          <w:rFonts w:ascii="Palatino Linotype" w:hAnsi="Palatino Linotype"/>
        </w:rPr>
        <w:t xml:space="preserve"> – roughly, the view that </w:t>
      </w:r>
      <w:r w:rsidR="00F7702E">
        <w:rPr>
          <w:rFonts w:ascii="Palatino Linotype" w:hAnsi="Palatino Linotype"/>
        </w:rPr>
        <w:t>epistemic norms are by their very nature</w:t>
      </w:r>
      <w:r w:rsidR="00D42746">
        <w:rPr>
          <w:rFonts w:ascii="Palatino Linotype" w:hAnsi="Palatino Linotype"/>
        </w:rPr>
        <w:t xml:space="preserve"> just</w:t>
      </w:r>
      <w:r w:rsidR="00F7702E">
        <w:rPr>
          <w:rFonts w:ascii="Palatino Linotype" w:hAnsi="Palatino Linotype"/>
        </w:rPr>
        <w:t xml:space="preserve"> functional norms </w:t>
      </w:r>
      <w:r w:rsidR="00DD67CF">
        <w:rPr>
          <w:rFonts w:ascii="Palatino Linotype" w:hAnsi="Palatino Linotype"/>
        </w:rPr>
        <w:t>–</w:t>
      </w:r>
      <w:r w:rsidR="00A16F16" w:rsidRPr="00010469">
        <w:rPr>
          <w:rFonts w:ascii="Palatino Linotype" w:hAnsi="Palatino Linotype"/>
        </w:rPr>
        <w:t xml:space="preserve"> to accept that functions give rise to positive epistemic norms. All that is needed is </w:t>
      </w:r>
      <w:r w:rsidRPr="00010469">
        <w:rPr>
          <w:rFonts w:ascii="Palatino Linotype" w:hAnsi="Palatino Linotype"/>
        </w:rPr>
        <w:t xml:space="preserve">to </w:t>
      </w:r>
      <w:r w:rsidR="00200D61">
        <w:rPr>
          <w:rFonts w:ascii="Palatino Linotype" w:hAnsi="Palatino Linotype"/>
        </w:rPr>
        <w:t>accept</w:t>
      </w:r>
      <w:r w:rsidR="00A16F16" w:rsidRPr="00010469">
        <w:rPr>
          <w:rFonts w:ascii="Palatino Linotype" w:hAnsi="Palatino Linotype"/>
        </w:rPr>
        <w:t xml:space="preserve"> </w:t>
      </w:r>
      <w:r w:rsidR="00200D61">
        <w:rPr>
          <w:rFonts w:ascii="Palatino Linotype" w:hAnsi="Palatino Linotype"/>
        </w:rPr>
        <w:t>that:</w:t>
      </w:r>
      <w:r w:rsidR="00A16F16" w:rsidRPr="00010469">
        <w:rPr>
          <w:rFonts w:ascii="Palatino Linotype" w:hAnsi="Palatino Linotype"/>
        </w:rPr>
        <w:t xml:space="preserve"> </w:t>
      </w:r>
      <w:r w:rsidRPr="00010469">
        <w:rPr>
          <w:rFonts w:ascii="Palatino Linotype" w:hAnsi="Palatino Linotype"/>
        </w:rPr>
        <w:t>our cognitive capacities do have epistemic functions</w:t>
      </w:r>
      <w:r w:rsidR="00200D61">
        <w:rPr>
          <w:rFonts w:ascii="Palatino Linotype" w:hAnsi="Palatino Linotype"/>
        </w:rPr>
        <w:t xml:space="preserve"> (we expect many will find this claim hard to resist); that functions in general can give rise to norms (one of the most well established claims in philosophy of biology, but also hard to resist on grounds of mere extensional adequacy as soon as we acknowledge that there are such things as malfunctioning and proper functioning); </w:t>
      </w:r>
      <w:r w:rsidR="00D42746">
        <w:rPr>
          <w:rFonts w:ascii="Palatino Linotype" w:hAnsi="Palatino Linotype"/>
        </w:rPr>
        <w:t xml:space="preserve">and </w:t>
      </w:r>
      <w:r w:rsidR="00200D61">
        <w:rPr>
          <w:rFonts w:ascii="Palatino Linotype" w:hAnsi="Palatino Linotype"/>
        </w:rPr>
        <w:t>that (some of) these norms are positive norms (once more, hard to resist as soon as one accepts that there are such things as e.g. malfunctioning hearts – presumably these are hearts that do not function as they ought to function).</w:t>
      </w:r>
    </w:p>
    <w:p w14:paraId="1B08AD87" w14:textId="22DD6709" w:rsidR="005C38F9" w:rsidRPr="00010469" w:rsidRDefault="00490163" w:rsidP="00697E43">
      <w:pPr>
        <w:ind w:firstLine="720"/>
        <w:jc w:val="both"/>
        <w:rPr>
          <w:rFonts w:ascii="Palatino Linotype" w:hAnsi="Palatino Linotype"/>
        </w:rPr>
      </w:pPr>
      <w:r w:rsidRPr="00010469">
        <w:rPr>
          <w:rFonts w:ascii="Palatino Linotype" w:hAnsi="Palatino Linotype"/>
        </w:rPr>
        <w:t>Second, while we get genuine positive epistemic norms of belief</w:t>
      </w:r>
      <w:r w:rsidR="00200D61">
        <w:rPr>
          <w:rFonts w:ascii="Palatino Linotype" w:hAnsi="Palatino Linotype"/>
        </w:rPr>
        <w:t xml:space="preserve"> on </w:t>
      </w:r>
      <w:r w:rsidR="00ED0333">
        <w:rPr>
          <w:rFonts w:ascii="Palatino Linotype" w:hAnsi="Palatino Linotype"/>
        </w:rPr>
        <w:t>this view</w:t>
      </w:r>
      <w:r w:rsidRPr="00010469">
        <w:rPr>
          <w:rFonts w:ascii="Palatino Linotype" w:hAnsi="Palatino Linotype"/>
        </w:rPr>
        <w:t xml:space="preserve">, these norms </w:t>
      </w:r>
      <w:r w:rsidR="00200D61">
        <w:rPr>
          <w:rFonts w:ascii="Palatino Linotype" w:hAnsi="Palatino Linotype"/>
        </w:rPr>
        <w:t xml:space="preserve">have the added benefit of being </w:t>
      </w:r>
      <w:r w:rsidRPr="00010469">
        <w:rPr>
          <w:rFonts w:ascii="Palatino Linotype" w:hAnsi="Palatino Linotype"/>
        </w:rPr>
        <w:t>naturalistically respectable. This is because, as is widely agreed, the normative import of functions is naturalistically respectable.</w:t>
      </w:r>
      <w:r w:rsidR="00034458">
        <w:rPr>
          <w:rStyle w:val="FootnoteReference"/>
          <w:rFonts w:ascii="Palatino Linotype" w:hAnsi="Palatino Linotype"/>
        </w:rPr>
        <w:footnoteReference w:id="8"/>
      </w:r>
      <w:r w:rsidRPr="00010469">
        <w:rPr>
          <w:rFonts w:ascii="Palatino Linotype" w:hAnsi="Palatino Linotype"/>
        </w:rPr>
        <w:t xml:space="preserve"> </w:t>
      </w:r>
    </w:p>
    <w:p w14:paraId="24C9EB9A" w14:textId="22C68DC7" w:rsidR="005C38F9" w:rsidRPr="005C38F9" w:rsidRDefault="00490163" w:rsidP="00697E43">
      <w:pPr>
        <w:ind w:firstLine="720"/>
        <w:jc w:val="both"/>
        <w:rPr>
          <w:rFonts w:ascii="Palatino Linotype" w:hAnsi="Palatino Linotype"/>
        </w:rPr>
      </w:pPr>
      <w:r w:rsidRPr="00010469">
        <w:rPr>
          <w:rFonts w:ascii="Palatino Linotype" w:hAnsi="Palatino Linotype"/>
        </w:rPr>
        <w:t xml:space="preserve">Third, the approach avoids the more theoretical objections to positive epistemic norms we encountered. In particular, the view is compatible with non-voluntarism about belief. It can allow that much of our belief formation is automatic and not under our voluntary control. What’s more, it has a restricted version of ‘ought </w:t>
      </w:r>
      <w:proofErr w:type="gramStart"/>
      <w:r w:rsidRPr="00010469">
        <w:rPr>
          <w:rFonts w:ascii="Palatino Linotype" w:hAnsi="Palatino Linotype"/>
        </w:rPr>
        <w:t>implies</w:t>
      </w:r>
      <w:proofErr w:type="gramEnd"/>
      <w:r w:rsidRPr="00010469">
        <w:rPr>
          <w:rFonts w:ascii="Palatino Linotype" w:hAnsi="Palatino Linotype"/>
        </w:rPr>
        <w:t xml:space="preserve"> can’ built in, thanks to the fact that the </w:t>
      </w:r>
      <w:r w:rsidR="00200D61">
        <w:rPr>
          <w:rFonts w:ascii="Palatino Linotype" w:hAnsi="Palatino Linotype"/>
        </w:rPr>
        <w:t>functional norm</w:t>
      </w:r>
      <w:r w:rsidRPr="00010469">
        <w:rPr>
          <w:rFonts w:ascii="Palatino Linotype" w:hAnsi="Palatino Linotype"/>
        </w:rPr>
        <w:t xml:space="preserve"> </w:t>
      </w:r>
      <w:r w:rsidR="00200D61">
        <w:rPr>
          <w:rFonts w:ascii="Palatino Linotype" w:hAnsi="Palatino Linotype"/>
        </w:rPr>
        <w:t xml:space="preserve">requires one to </w:t>
      </w:r>
      <w:r w:rsidRPr="00010469">
        <w:rPr>
          <w:rFonts w:ascii="Palatino Linotype" w:hAnsi="Palatino Linotype"/>
        </w:rPr>
        <w:t xml:space="preserve">take up and update on </w:t>
      </w:r>
      <w:r w:rsidRPr="00010469">
        <w:rPr>
          <w:rFonts w:ascii="Palatino Linotype" w:hAnsi="Palatino Linotype"/>
          <w:i/>
          <w:iCs/>
        </w:rPr>
        <w:t>easily</w:t>
      </w:r>
      <w:r w:rsidRPr="00010469">
        <w:rPr>
          <w:rFonts w:ascii="Palatino Linotype" w:hAnsi="Palatino Linotype"/>
        </w:rPr>
        <w:t xml:space="preserve"> </w:t>
      </w:r>
      <w:r w:rsidRPr="00010469">
        <w:rPr>
          <w:rFonts w:ascii="Palatino Linotype" w:hAnsi="Palatino Linotype"/>
          <w:i/>
          <w:iCs/>
        </w:rPr>
        <w:t>available</w:t>
      </w:r>
      <w:r w:rsidRPr="00010469">
        <w:rPr>
          <w:rFonts w:ascii="Palatino Linotype" w:hAnsi="Palatino Linotype"/>
        </w:rPr>
        <w:t xml:space="preserve"> evidence</w:t>
      </w:r>
      <w:r w:rsidR="00200D61">
        <w:rPr>
          <w:rFonts w:ascii="Palatino Linotype" w:hAnsi="Palatino Linotype"/>
        </w:rPr>
        <w:t xml:space="preserve"> – evidence one has the capacity to uptake and process</w:t>
      </w:r>
      <w:r w:rsidR="00D42746">
        <w:rPr>
          <w:rFonts w:ascii="Palatino Linotype" w:hAnsi="Palatino Linotype"/>
        </w:rPr>
        <w:t xml:space="preserve"> (Simion 2024)</w:t>
      </w:r>
      <w:r w:rsidRPr="00010469">
        <w:rPr>
          <w:rFonts w:ascii="Palatino Linotype" w:hAnsi="Palatino Linotype"/>
        </w:rPr>
        <w:t xml:space="preserve">. </w:t>
      </w:r>
    </w:p>
    <w:p w14:paraId="35605839" w14:textId="616F30B1" w:rsidR="005C38F9" w:rsidRPr="00010469" w:rsidRDefault="00490163" w:rsidP="00697E43">
      <w:pPr>
        <w:ind w:firstLine="720"/>
        <w:jc w:val="both"/>
        <w:rPr>
          <w:rFonts w:ascii="Palatino Linotype" w:hAnsi="Palatino Linotype"/>
        </w:rPr>
      </w:pPr>
      <w:r w:rsidRPr="00010469">
        <w:rPr>
          <w:rFonts w:ascii="Palatino Linotype" w:hAnsi="Palatino Linotype"/>
        </w:rPr>
        <w:t>Finally, we can also accommodate a whole host of further central epistemological data. For instance, we can explain why Gettier cases are cases of justified true belief without knowledge</w:t>
      </w:r>
      <w:r w:rsidR="00200D61">
        <w:rPr>
          <w:rFonts w:ascii="Palatino Linotype" w:hAnsi="Palatino Linotype"/>
        </w:rPr>
        <w:t xml:space="preserve">, and why </w:t>
      </w:r>
      <w:r w:rsidR="00200D61" w:rsidRPr="00010469">
        <w:rPr>
          <w:rFonts w:ascii="Palatino Linotype" w:hAnsi="Palatino Linotype"/>
        </w:rPr>
        <w:t>agents in radical sceptical scenarios are justified</w:t>
      </w:r>
      <w:r w:rsidR="00200D61">
        <w:rPr>
          <w:rFonts w:ascii="Palatino Linotype" w:hAnsi="Palatino Linotype"/>
        </w:rPr>
        <w:t xml:space="preserve"> (these beliefs are formed </w:t>
      </w:r>
      <w:r w:rsidR="00D42746">
        <w:rPr>
          <w:rFonts w:ascii="Palatino Linotype" w:hAnsi="Palatino Linotype"/>
        </w:rPr>
        <w:t>via</w:t>
      </w:r>
      <w:r w:rsidR="00200D61">
        <w:rPr>
          <w:rFonts w:ascii="Palatino Linotype" w:hAnsi="Palatino Linotype"/>
        </w:rPr>
        <w:t xml:space="preserve"> knowledge-generating capacities – i.e. capacities that have the function to generate knowledge, and do so in normal conditions)</w:t>
      </w:r>
      <w:r w:rsidRPr="00010469">
        <w:rPr>
          <w:rFonts w:ascii="Palatino Linotype" w:hAnsi="Palatino Linotype"/>
        </w:rPr>
        <w:t xml:space="preserve">, why the beliefs of agents in clairvoyant cases </w:t>
      </w:r>
      <w:r w:rsidR="00200D61" w:rsidRPr="00010469">
        <w:rPr>
          <w:rFonts w:ascii="Palatino Linotype" w:hAnsi="Palatino Linotype"/>
        </w:rPr>
        <w:t xml:space="preserve">and beliefs in lottery propositions are not justified </w:t>
      </w:r>
      <w:r w:rsidR="00200D61">
        <w:rPr>
          <w:rFonts w:ascii="Palatino Linotype" w:hAnsi="Palatino Linotype"/>
        </w:rPr>
        <w:t xml:space="preserve">(since forming beliefs based on clairvoyance and </w:t>
      </w:r>
      <w:r w:rsidR="00A85346">
        <w:rPr>
          <w:rFonts w:ascii="Palatino Linotype" w:hAnsi="Palatino Linotype"/>
        </w:rPr>
        <w:t xml:space="preserve">mere </w:t>
      </w:r>
      <w:r w:rsidR="00200D61">
        <w:rPr>
          <w:rFonts w:ascii="Palatino Linotype" w:hAnsi="Palatino Linotype"/>
        </w:rPr>
        <w:t>statistic</w:t>
      </w:r>
      <w:r w:rsidR="00A85346">
        <w:rPr>
          <w:rFonts w:ascii="Palatino Linotype" w:hAnsi="Palatino Linotype"/>
        </w:rPr>
        <w:t>al evidence</w:t>
      </w:r>
      <w:r w:rsidR="00200D61">
        <w:rPr>
          <w:rFonts w:ascii="Palatino Linotype" w:hAnsi="Palatino Linotype"/>
        </w:rPr>
        <w:t xml:space="preserve"> is to form beliefs based on processes that lack the knowledge-generating function)</w:t>
      </w:r>
      <w:r w:rsidRPr="00010469">
        <w:rPr>
          <w:rFonts w:ascii="Palatino Linotype" w:hAnsi="Palatino Linotype"/>
        </w:rPr>
        <w:t xml:space="preserve"> </w:t>
      </w:r>
      <w:r w:rsidR="000D5783" w:rsidRPr="00010469">
        <w:rPr>
          <w:rFonts w:ascii="Palatino Linotype" w:hAnsi="Palatino Linotype"/>
        </w:rPr>
        <w:t>(e.g. Kelp 2018, 2021, Simion 2019</w:t>
      </w:r>
      <w:r w:rsidR="00E81BAB" w:rsidRPr="00010469">
        <w:rPr>
          <w:rFonts w:ascii="Palatino Linotype" w:hAnsi="Palatino Linotype"/>
        </w:rPr>
        <w:t xml:space="preserve">, </w:t>
      </w:r>
      <w:r w:rsidR="000D5783" w:rsidRPr="00010469">
        <w:rPr>
          <w:rFonts w:ascii="Palatino Linotype" w:hAnsi="Palatino Linotype"/>
        </w:rPr>
        <w:t>2024)</w:t>
      </w:r>
      <w:r w:rsidRPr="00010469">
        <w:rPr>
          <w:rFonts w:ascii="Palatino Linotype" w:hAnsi="Palatino Linotype"/>
        </w:rPr>
        <w:t xml:space="preserve">. </w:t>
      </w:r>
    </w:p>
    <w:p w14:paraId="085727DD" w14:textId="77777777" w:rsidR="000D5783" w:rsidRPr="00010469" w:rsidRDefault="000D5783" w:rsidP="00697E43">
      <w:pPr>
        <w:jc w:val="both"/>
        <w:rPr>
          <w:rFonts w:ascii="Palatino Linotype" w:hAnsi="Palatino Linotype"/>
        </w:rPr>
      </w:pPr>
    </w:p>
    <w:p w14:paraId="12E8C5A2" w14:textId="77777777" w:rsidR="00D90C12" w:rsidRDefault="000D5783" w:rsidP="00697E43">
      <w:pPr>
        <w:pStyle w:val="Heading1"/>
      </w:pPr>
      <w:r w:rsidRPr="00010469">
        <w:lastRenderedPageBreak/>
        <w:t xml:space="preserve">6. </w:t>
      </w:r>
    </w:p>
    <w:p w14:paraId="47444878" w14:textId="168FAE50" w:rsidR="005C38F9" w:rsidRPr="005C38F9" w:rsidRDefault="00200D61" w:rsidP="00697E43">
      <w:pPr>
        <w:jc w:val="both"/>
        <w:rPr>
          <w:rFonts w:ascii="Palatino Linotype" w:hAnsi="Palatino Linotype"/>
        </w:rPr>
      </w:pPr>
      <w:r>
        <w:rPr>
          <w:rFonts w:ascii="Palatino Linotype" w:hAnsi="Palatino Linotype"/>
        </w:rPr>
        <w:t>Y</w:t>
      </w:r>
      <w:r w:rsidR="000D5783" w:rsidRPr="00010469">
        <w:rPr>
          <w:rFonts w:ascii="Palatino Linotype" w:hAnsi="Palatino Linotype"/>
        </w:rPr>
        <w:t>ou don’t have to be a</w:t>
      </w:r>
      <w:r>
        <w:rPr>
          <w:rFonts w:ascii="Palatino Linotype" w:hAnsi="Palatino Linotype"/>
        </w:rPr>
        <w:t>n epistemic</w:t>
      </w:r>
      <w:r w:rsidR="000D5783" w:rsidRPr="00010469">
        <w:rPr>
          <w:rFonts w:ascii="Palatino Linotype" w:hAnsi="Palatino Linotype"/>
        </w:rPr>
        <w:t xml:space="preserve"> functionalist to reap these benefits. However, once we recognise just how much </w:t>
      </w:r>
      <w:r w:rsidR="00DD67CF">
        <w:rPr>
          <w:rFonts w:ascii="Palatino Linotype" w:hAnsi="Palatino Linotype"/>
        </w:rPr>
        <w:t xml:space="preserve">epistemic </w:t>
      </w:r>
      <w:r w:rsidR="000D5783" w:rsidRPr="00010469">
        <w:rPr>
          <w:rFonts w:ascii="Palatino Linotype" w:hAnsi="Palatino Linotype"/>
        </w:rPr>
        <w:t>functions can do for us in epistemology, there is a genuine question as to why you should</w:t>
      </w:r>
      <w:r w:rsidR="00A85346">
        <w:rPr>
          <w:rFonts w:ascii="Palatino Linotype" w:hAnsi="Palatino Linotype"/>
        </w:rPr>
        <w:t xml:space="preserve">n’t go for epistemic </w:t>
      </w:r>
      <w:r w:rsidR="000D5783" w:rsidRPr="00010469">
        <w:rPr>
          <w:rFonts w:ascii="Palatino Linotype" w:hAnsi="Palatino Linotype"/>
        </w:rPr>
        <w:t>functionalis</w:t>
      </w:r>
      <w:r w:rsidR="00E9491F" w:rsidRPr="00010469">
        <w:rPr>
          <w:rFonts w:ascii="Palatino Linotype" w:hAnsi="Palatino Linotype"/>
        </w:rPr>
        <w:t>m</w:t>
      </w:r>
      <w:r w:rsidR="00A85346">
        <w:rPr>
          <w:rFonts w:ascii="Palatino Linotype" w:hAnsi="Palatino Linotype"/>
        </w:rPr>
        <w:t xml:space="preserve"> (recall: the view that epistemic norms by their very nature just are functional norms)</w:t>
      </w:r>
      <w:r w:rsidR="000D5783" w:rsidRPr="00010469">
        <w:rPr>
          <w:rFonts w:ascii="Palatino Linotype" w:hAnsi="Palatino Linotype"/>
        </w:rPr>
        <w:t>. You have a way of countenancing genuine and positive epistemic norms of belief that are naturalistically respectable, that accommodate a range of cases that have been at the forefront of recent theorising as well as pretty much all of the more traditional problem cases. What more could you possibly want?</w:t>
      </w:r>
    </w:p>
    <w:p w14:paraId="418239A7" w14:textId="211F00C4" w:rsidR="005C38F9" w:rsidRPr="00010469" w:rsidRDefault="007B0221" w:rsidP="00697E43">
      <w:pPr>
        <w:jc w:val="both"/>
        <w:rPr>
          <w:rFonts w:ascii="Palatino Linotype" w:hAnsi="Palatino Linotype"/>
        </w:rPr>
      </w:pPr>
      <w:r w:rsidRPr="00010469">
        <w:rPr>
          <w:rFonts w:ascii="Palatino Linotype" w:hAnsi="Palatino Linotype"/>
        </w:rPr>
        <w:tab/>
      </w:r>
      <w:r w:rsidR="000D5783" w:rsidRPr="00010469">
        <w:rPr>
          <w:rFonts w:ascii="Palatino Linotype" w:hAnsi="Palatino Linotype"/>
        </w:rPr>
        <w:t xml:space="preserve">Of course, you might think that some of the solutions to specific problems that the functionalist view provides don’t work. </w:t>
      </w:r>
      <w:r w:rsidR="00E9491F" w:rsidRPr="00010469">
        <w:rPr>
          <w:rFonts w:ascii="Palatino Linotype" w:hAnsi="Palatino Linotype"/>
        </w:rPr>
        <w:t xml:space="preserve">But </w:t>
      </w:r>
      <w:r w:rsidR="005477B9" w:rsidRPr="00010469">
        <w:rPr>
          <w:rFonts w:ascii="Palatino Linotype" w:hAnsi="Palatino Linotype"/>
        </w:rPr>
        <w:t xml:space="preserve">even </w:t>
      </w:r>
      <w:r w:rsidR="00E9491F" w:rsidRPr="00010469">
        <w:rPr>
          <w:rFonts w:ascii="Palatino Linotype" w:hAnsi="Palatino Linotype"/>
        </w:rPr>
        <w:t xml:space="preserve">this will be </w:t>
      </w:r>
      <w:r w:rsidR="005477B9" w:rsidRPr="00010469">
        <w:rPr>
          <w:rFonts w:ascii="Palatino Linotype" w:hAnsi="Palatino Linotype"/>
        </w:rPr>
        <w:t xml:space="preserve">not </w:t>
      </w:r>
      <w:r w:rsidR="00E9491F" w:rsidRPr="00010469">
        <w:rPr>
          <w:rFonts w:ascii="Palatino Linotype" w:hAnsi="Palatino Linotype"/>
        </w:rPr>
        <w:t>enough</w:t>
      </w:r>
      <w:r w:rsidR="005477B9" w:rsidRPr="00010469">
        <w:rPr>
          <w:rFonts w:ascii="Palatino Linotype" w:hAnsi="Palatino Linotype"/>
        </w:rPr>
        <w:t xml:space="preserve"> to dislodge functionalism</w:t>
      </w:r>
      <w:r w:rsidR="00E9491F" w:rsidRPr="00010469">
        <w:rPr>
          <w:rFonts w:ascii="Palatino Linotype" w:hAnsi="Palatino Linotype"/>
        </w:rPr>
        <w:t xml:space="preserve">, at least </w:t>
      </w:r>
      <w:r w:rsidR="005477B9" w:rsidRPr="00010469">
        <w:rPr>
          <w:rFonts w:ascii="Palatino Linotype" w:hAnsi="Palatino Linotype"/>
        </w:rPr>
        <w:t xml:space="preserve">not </w:t>
      </w:r>
      <w:r w:rsidR="00E9491F" w:rsidRPr="00010469">
        <w:rPr>
          <w:rFonts w:ascii="Palatino Linotype" w:hAnsi="Palatino Linotype"/>
        </w:rPr>
        <w:t xml:space="preserve">by itself. What would be needed is an alternative view that compares favourably </w:t>
      </w:r>
      <w:r w:rsidR="005477B9" w:rsidRPr="00010469">
        <w:rPr>
          <w:rFonts w:ascii="Palatino Linotype" w:hAnsi="Palatino Linotype"/>
        </w:rPr>
        <w:t>with functionalism overall. We will not get into the nitty-gritty of whether the functionalist solutions to specific problems work and whether there are rival views that compare favourably with functionalism overall. Instead, we’ll leave it to our critics to make these point</w:t>
      </w:r>
      <w:r w:rsidR="00A85346">
        <w:rPr>
          <w:rFonts w:ascii="Palatino Linotype" w:hAnsi="Palatino Linotype"/>
        </w:rPr>
        <w:t>s</w:t>
      </w:r>
      <w:r w:rsidR="005477B9" w:rsidRPr="00010469">
        <w:rPr>
          <w:rFonts w:ascii="Palatino Linotype" w:hAnsi="Palatino Linotype"/>
        </w:rPr>
        <w:t xml:space="preserve"> and rest content with the observation that, given the benefits of functionalism, this is no mean feat. </w:t>
      </w:r>
      <w:r w:rsidR="00E9491F" w:rsidRPr="00010469">
        <w:rPr>
          <w:rFonts w:ascii="Palatino Linotype" w:hAnsi="Palatino Linotype"/>
        </w:rPr>
        <w:t xml:space="preserve"> </w:t>
      </w:r>
      <w:r w:rsidR="005477B9" w:rsidRPr="00010469">
        <w:rPr>
          <w:rFonts w:ascii="Palatino Linotype" w:hAnsi="Palatino Linotype"/>
        </w:rPr>
        <w:t xml:space="preserve">What we do want to take a closer look at here is a deeper worry about functionalism, which threatens to show that the view can never be an adequate epistemology, no matter whether we acknowledge the existence of epistemic functions and whether, once we do, we can offer attractive solutions to a range of epistemological problems. </w:t>
      </w:r>
    </w:p>
    <w:p w14:paraId="402AB7BA" w14:textId="037FE0F8" w:rsidR="005477B9" w:rsidRPr="00010469" w:rsidRDefault="005477B9" w:rsidP="00697E43">
      <w:pPr>
        <w:jc w:val="both"/>
        <w:rPr>
          <w:rFonts w:ascii="Palatino Linotype" w:hAnsi="Palatino Linotype"/>
        </w:rPr>
      </w:pPr>
      <w:r w:rsidRPr="00010469">
        <w:rPr>
          <w:rFonts w:ascii="Palatino Linotype" w:hAnsi="Palatino Linotype"/>
        </w:rPr>
        <w:tab/>
      </w:r>
      <w:r w:rsidR="001865E9" w:rsidRPr="00010469">
        <w:rPr>
          <w:rFonts w:ascii="Palatino Linotype" w:hAnsi="Palatino Linotype"/>
        </w:rPr>
        <w:t xml:space="preserve">What the objection aims to show is that functionalism cannot properly account for the normative force of epistemic norms. To get this objection into clearer view, contrast moral norms and the norms </w:t>
      </w:r>
      <w:r w:rsidR="008B4492" w:rsidRPr="00010469">
        <w:rPr>
          <w:rFonts w:ascii="Palatino Linotype" w:hAnsi="Palatino Linotype"/>
        </w:rPr>
        <w:t>governing board games, say</w:t>
      </w:r>
      <w:r w:rsidR="001865E9" w:rsidRPr="00010469">
        <w:rPr>
          <w:rFonts w:ascii="Palatino Linotype" w:hAnsi="Palatino Linotype"/>
        </w:rPr>
        <w:t>. The point is that moral norms, such as ‘Don’t kill!’, have</w:t>
      </w:r>
      <w:r w:rsidR="00200D61">
        <w:rPr>
          <w:rFonts w:ascii="Palatino Linotype" w:hAnsi="Palatino Linotype"/>
        </w:rPr>
        <w:t>, in an important sense to be specified,</w:t>
      </w:r>
      <w:r w:rsidR="001865E9" w:rsidRPr="00010469">
        <w:rPr>
          <w:rFonts w:ascii="Palatino Linotype" w:hAnsi="Palatino Linotype"/>
        </w:rPr>
        <w:t xml:space="preserve"> </w:t>
      </w:r>
      <w:r w:rsidR="001865E9" w:rsidRPr="00200D61">
        <w:rPr>
          <w:rFonts w:ascii="Palatino Linotype" w:hAnsi="Palatino Linotype"/>
          <w:i/>
          <w:iCs/>
        </w:rPr>
        <w:t>genuine</w:t>
      </w:r>
      <w:r w:rsidR="001865E9" w:rsidRPr="00010469">
        <w:rPr>
          <w:rFonts w:ascii="Palatino Linotype" w:hAnsi="Palatino Linotype"/>
        </w:rPr>
        <w:t xml:space="preserve"> normative force in a way in which norms</w:t>
      </w:r>
      <w:r w:rsidR="008B4492" w:rsidRPr="00010469">
        <w:rPr>
          <w:rFonts w:ascii="Palatino Linotype" w:hAnsi="Palatino Linotype"/>
        </w:rPr>
        <w:t xml:space="preserve"> of board games</w:t>
      </w:r>
      <w:r w:rsidR="001865E9" w:rsidRPr="00010469">
        <w:rPr>
          <w:rFonts w:ascii="Palatino Linotype" w:hAnsi="Palatino Linotype"/>
        </w:rPr>
        <w:t>, such as ‘</w:t>
      </w:r>
      <w:r w:rsidR="008B4492" w:rsidRPr="00010469">
        <w:rPr>
          <w:rFonts w:ascii="Palatino Linotype" w:hAnsi="Palatino Linotype"/>
        </w:rPr>
        <w:t>The youngest player goes first</w:t>
      </w:r>
      <w:r w:rsidR="0022197C" w:rsidRPr="00010469">
        <w:rPr>
          <w:rFonts w:ascii="Palatino Linotype" w:hAnsi="Palatino Linotype"/>
        </w:rPr>
        <w:t>!</w:t>
      </w:r>
      <w:r w:rsidR="001865E9" w:rsidRPr="00010469">
        <w:rPr>
          <w:rFonts w:ascii="Palatino Linotype" w:hAnsi="Palatino Linotype"/>
        </w:rPr>
        <w:t>’</w:t>
      </w:r>
      <w:r w:rsidR="008B4492" w:rsidRPr="00010469">
        <w:rPr>
          <w:rFonts w:ascii="Palatino Linotype" w:hAnsi="Palatino Linotype"/>
        </w:rPr>
        <w:t>,</w:t>
      </w:r>
      <w:r w:rsidR="001865E9" w:rsidRPr="00010469">
        <w:rPr>
          <w:rFonts w:ascii="Palatino Linotype" w:hAnsi="Palatino Linotype"/>
        </w:rPr>
        <w:t xml:space="preserve"> do not. </w:t>
      </w:r>
      <w:r w:rsidR="008B4492" w:rsidRPr="00010469">
        <w:rPr>
          <w:rFonts w:ascii="Palatino Linotype" w:hAnsi="Palatino Linotype"/>
        </w:rPr>
        <w:t>Here is t</w:t>
      </w:r>
      <w:r w:rsidR="001865E9" w:rsidRPr="00010469">
        <w:rPr>
          <w:rFonts w:ascii="Palatino Linotype" w:hAnsi="Palatino Linotype"/>
        </w:rPr>
        <w:t>he worry</w:t>
      </w:r>
      <w:r w:rsidR="00200D61">
        <w:rPr>
          <w:rFonts w:ascii="Palatino Linotype" w:hAnsi="Palatino Linotype"/>
        </w:rPr>
        <w:t>:</w:t>
      </w:r>
      <w:r w:rsidR="001865E9" w:rsidRPr="00010469">
        <w:rPr>
          <w:rFonts w:ascii="Palatino Linotype" w:hAnsi="Palatino Linotype"/>
        </w:rPr>
        <w:t xml:space="preserve"> </w:t>
      </w:r>
      <w:r w:rsidR="008B4492" w:rsidRPr="00010469">
        <w:rPr>
          <w:rFonts w:ascii="Palatino Linotype" w:hAnsi="Palatino Linotype"/>
        </w:rPr>
        <w:t>E</w:t>
      </w:r>
      <w:r w:rsidR="001865E9" w:rsidRPr="00010469">
        <w:rPr>
          <w:rFonts w:ascii="Palatino Linotype" w:hAnsi="Palatino Linotype"/>
        </w:rPr>
        <w:t xml:space="preserve">pistemic norms are </w:t>
      </w:r>
      <w:r w:rsidR="00200D61">
        <w:rPr>
          <w:rFonts w:ascii="Palatino Linotype" w:hAnsi="Palatino Linotype"/>
        </w:rPr>
        <w:t xml:space="preserve">intuitively </w:t>
      </w:r>
      <w:r w:rsidR="001865E9" w:rsidRPr="00010469">
        <w:rPr>
          <w:rFonts w:ascii="Palatino Linotype" w:hAnsi="Palatino Linotype"/>
        </w:rPr>
        <w:t>like moral norms in that they have genuine normative force.</w:t>
      </w:r>
      <w:r w:rsidR="008B4492" w:rsidRPr="00010469">
        <w:rPr>
          <w:rFonts w:ascii="Palatino Linotype" w:hAnsi="Palatino Linotype"/>
        </w:rPr>
        <w:t xml:space="preserve"> At the same time, functional norms do not </w:t>
      </w:r>
      <w:r w:rsidR="00200D61">
        <w:rPr>
          <w:rFonts w:ascii="Palatino Linotype" w:hAnsi="Palatino Linotype"/>
        </w:rPr>
        <w:t xml:space="preserve">seem to </w:t>
      </w:r>
      <w:r w:rsidR="008B4492" w:rsidRPr="00010469">
        <w:rPr>
          <w:rFonts w:ascii="Palatino Linotype" w:hAnsi="Palatino Linotype"/>
        </w:rPr>
        <w:t>have genuine normative force</w:t>
      </w:r>
      <w:r w:rsidR="00200D61">
        <w:rPr>
          <w:rFonts w:ascii="Palatino Linotype" w:hAnsi="Palatino Linotype"/>
        </w:rPr>
        <w:t xml:space="preserve">: there </w:t>
      </w:r>
      <w:r w:rsidR="00A85346">
        <w:rPr>
          <w:rFonts w:ascii="Palatino Linotype" w:hAnsi="Palatino Linotype"/>
        </w:rPr>
        <w:t xml:space="preserve">are </w:t>
      </w:r>
      <w:r w:rsidR="00200D61">
        <w:rPr>
          <w:rFonts w:ascii="Palatino Linotype" w:hAnsi="Palatino Linotype"/>
        </w:rPr>
        <w:t>all kinds of functions out there – some good, some bad, some boring, some important – that generate norms</w:t>
      </w:r>
      <w:r w:rsidR="008B4492" w:rsidRPr="00010469">
        <w:rPr>
          <w:rFonts w:ascii="Palatino Linotype" w:hAnsi="Palatino Linotype"/>
        </w:rPr>
        <w:t xml:space="preserve">. </w:t>
      </w:r>
      <w:r w:rsidR="00200D61">
        <w:rPr>
          <w:rFonts w:ascii="Palatino Linotype" w:hAnsi="Palatino Linotype"/>
        </w:rPr>
        <w:t>In this, the objector argues, functionalist norms</w:t>
      </w:r>
      <w:r w:rsidR="008B4492" w:rsidRPr="00010469">
        <w:rPr>
          <w:rFonts w:ascii="Palatino Linotype" w:hAnsi="Palatino Linotype"/>
        </w:rPr>
        <w:t xml:space="preserve"> are more like norms of games</w:t>
      </w:r>
      <w:r w:rsidR="00880A56">
        <w:rPr>
          <w:rFonts w:ascii="Palatino Linotype" w:hAnsi="Palatino Linotype"/>
        </w:rPr>
        <w:t>, in that they lack, in an important sense, ‘normative oomph’</w:t>
      </w:r>
      <w:r w:rsidR="008B4492" w:rsidRPr="00010469">
        <w:rPr>
          <w:rFonts w:ascii="Palatino Linotype" w:hAnsi="Palatino Linotype"/>
        </w:rPr>
        <w:t>.</w:t>
      </w:r>
      <w:r w:rsidR="00880A56">
        <w:rPr>
          <w:rStyle w:val="FootnoteReference"/>
          <w:rFonts w:ascii="Palatino Linotype" w:hAnsi="Palatino Linotype"/>
        </w:rPr>
        <w:footnoteReference w:id="9"/>
      </w:r>
      <w:r w:rsidR="008B4492" w:rsidRPr="00010469">
        <w:rPr>
          <w:rFonts w:ascii="Palatino Linotype" w:hAnsi="Palatino Linotype"/>
        </w:rPr>
        <w:t xml:space="preserve"> </w:t>
      </w:r>
    </w:p>
    <w:p w14:paraId="4A04FBEB" w14:textId="77777777" w:rsidR="00880A56" w:rsidRDefault="005477B9" w:rsidP="00697E43">
      <w:pPr>
        <w:jc w:val="both"/>
        <w:rPr>
          <w:rFonts w:ascii="Palatino Linotype" w:hAnsi="Palatino Linotype"/>
        </w:rPr>
      </w:pPr>
      <w:r w:rsidRPr="00010469">
        <w:rPr>
          <w:rFonts w:ascii="Palatino Linotype" w:hAnsi="Palatino Linotype"/>
        </w:rPr>
        <w:tab/>
      </w:r>
      <w:r w:rsidR="00880A56">
        <w:rPr>
          <w:rFonts w:ascii="Palatino Linotype" w:hAnsi="Palatino Linotype"/>
        </w:rPr>
        <w:t xml:space="preserve">The ‘normative oomph’ objection is, so far, in need of further explication – and we are about to consider ways to put more flesh on its bone. For now, however, we think that the analogies with moral norms/norms of games should be informative. </w:t>
      </w:r>
    </w:p>
    <w:p w14:paraId="4E77958F" w14:textId="1E8636F6" w:rsidR="00C311D9" w:rsidRPr="00010469" w:rsidRDefault="0022197C" w:rsidP="00697E43">
      <w:pPr>
        <w:ind w:firstLine="720"/>
        <w:jc w:val="both"/>
        <w:rPr>
          <w:rFonts w:ascii="Palatino Linotype" w:hAnsi="Palatino Linotype"/>
        </w:rPr>
      </w:pPr>
      <w:r w:rsidRPr="00010469">
        <w:rPr>
          <w:rFonts w:ascii="Palatino Linotype" w:hAnsi="Palatino Linotype"/>
        </w:rPr>
        <w:t>We remain unconvinced that functional norms do not have genuine normative force. Consider the functional norm according to which the</w:t>
      </w:r>
      <w:r w:rsidR="00A85346">
        <w:rPr>
          <w:rFonts w:ascii="Palatino Linotype" w:hAnsi="Palatino Linotype"/>
        </w:rPr>
        <w:t xml:space="preserve"> human</w:t>
      </w:r>
      <w:r w:rsidRPr="00010469">
        <w:rPr>
          <w:rFonts w:ascii="Palatino Linotype" w:hAnsi="Palatino Linotype"/>
        </w:rPr>
        <w:t xml:space="preserve"> heart should beat at a </w:t>
      </w:r>
      <w:r w:rsidR="00DD67CF">
        <w:rPr>
          <w:rFonts w:ascii="Palatino Linotype" w:hAnsi="Palatino Linotype"/>
        </w:rPr>
        <w:t xml:space="preserve">certain </w:t>
      </w:r>
      <w:r w:rsidRPr="00010469">
        <w:rPr>
          <w:rFonts w:ascii="Palatino Linotype" w:hAnsi="Palatino Linotype"/>
        </w:rPr>
        <w:t xml:space="preserve">rate. Does this norm not have genuine normative force? If ‘Don’t kill!’ has normative force and ‘The youngest player goes first!’ doesn’t, we’d be inclined to put </w:t>
      </w:r>
      <w:r w:rsidRPr="00010469">
        <w:rPr>
          <w:rFonts w:ascii="Palatino Linotype" w:hAnsi="Palatino Linotype"/>
        </w:rPr>
        <w:lastRenderedPageBreak/>
        <w:t xml:space="preserve">the heart-rate norm in the same camp as ‘Don’t Kill!’. And if </w:t>
      </w:r>
      <w:r w:rsidR="00F703DB" w:rsidRPr="00010469">
        <w:rPr>
          <w:rFonts w:ascii="Palatino Linotype" w:hAnsi="Palatino Linotype"/>
        </w:rPr>
        <w:t>you are unconvinced</w:t>
      </w:r>
      <w:r w:rsidRPr="00010469">
        <w:rPr>
          <w:rFonts w:ascii="Palatino Linotype" w:hAnsi="Palatino Linotype"/>
        </w:rPr>
        <w:t xml:space="preserve">, </w:t>
      </w:r>
      <w:r w:rsidR="00F703DB" w:rsidRPr="00010469">
        <w:rPr>
          <w:rFonts w:ascii="Palatino Linotype" w:hAnsi="Palatino Linotype"/>
        </w:rPr>
        <w:t xml:space="preserve">it may help to </w:t>
      </w:r>
      <w:r w:rsidRPr="00010469">
        <w:rPr>
          <w:rFonts w:ascii="Palatino Linotype" w:hAnsi="Palatino Linotype"/>
        </w:rPr>
        <w:t xml:space="preserve">consider weaker moral norms such as ‘Keep your promises!’. If this norm has genuine normative force, it’s hard to deny that the same goes for the heart rate norm. </w:t>
      </w:r>
    </w:p>
    <w:p w14:paraId="1139FE3D" w14:textId="779E7889" w:rsidR="0022197C" w:rsidRPr="00010469" w:rsidRDefault="00F703DB" w:rsidP="00697E43">
      <w:pPr>
        <w:jc w:val="both"/>
        <w:rPr>
          <w:rFonts w:ascii="Palatino Linotype" w:hAnsi="Palatino Linotype"/>
        </w:rPr>
      </w:pPr>
      <w:r w:rsidRPr="00010469">
        <w:rPr>
          <w:rFonts w:ascii="Palatino Linotype" w:hAnsi="Palatino Linotype"/>
        </w:rPr>
        <w:tab/>
        <w:t>We don’t need to</w:t>
      </w:r>
      <w:r w:rsidR="007C6E46">
        <w:rPr>
          <w:rFonts w:ascii="Palatino Linotype" w:hAnsi="Palatino Linotype"/>
        </w:rPr>
        <w:t xml:space="preserve"> say</w:t>
      </w:r>
      <w:r w:rsidRPr="00010469">
        <w:rPr>
          <w:rFonts w:ascii="Palatino Linotype" w:hAnsi="Palatino Linotype"/>
        </w:rPr>
        <w:t xml:space="preserve"> that all functional norms have genuine normative force. Rather, our point is that some functional norms do have genuine normative force and that the heart </w:t>
      </w:r>
      <w:r w:rsidR="00A85346">
        <w:rPr>
          <w:rFonts w:ascii="Palatino Linotype" w:hAnsi="Palatino Linotype"/>
        </w:rPr>
        <w:t xml:space="preserve">rate norm </w:t>
      </w:r>
      <w:r w:rsidRPr="00010469">
        <w:rPr>
          <w:rFonts w:ascii="Palatino Linotype" w:hAnsi="Palatino Linotype"/>
        </w:rPr>
        <w:t xml:space="preserve">is a case in point. How so? One attractive answer is that the genuine normative force of the functional norm is rooted in the value of the functional effect. In the case of the heart, the functional effect has value because </w:t>
      </w:r>
      <w:r w:rsidR="00D54B9F" w:rsidRPr="00010469">
        <w:rPr>
          <w:rFonts w:ascii="Palatino Linotype" w:hAnsi="Palatino Linotype"/>
        </w:rPr>
        <w:t xml:space="preserve">it promotes </w:t>
      </w:r>
      <w:r w:rsidRPr="00010469">
        <w:rPr>
          <w:rFonts w:ascii="Palatino Linotype" w:hAnsi="Palatino Linotype"/>
        </w:rPr>
        <w:t xml:space="preserve">human survival. Crucially, the same goes for </w:t>
      </w:r>
      <w:r w:rsidR="00163FB1" w:rsidRPr="00010469">
        <w:rPr>
          <w:rFonts w:ascii="Palatino Linotype" w:hAnsi="Palatino Linotype"/>
        </w:rPr>
        <w:t>knowledge.</w:t>
      </w:r>
      <w:r w:rsidR="00B77576">
        <w:rPr>
          <w:rStyle w:val="FootnoteReference"/>
          <w:rFonts w:ascii="Palatino Linotype" w:hAnsi="Palatino Linotype"/>
        </w:rPr>
        <w:footnoteReference w:id="10"/>
      </w:r>
      <w:r w:rsidR="00163FB1" w:rsidRPr="00010469">
        <w:rPr>
          <w:rFonts w:ascii="Palatino Linotype" w:hAnsi="Palatino Linotype"/>
        </w:rPr>
        <w:t xml:space="preserve"> Knowledge is our (human) way of being in cognitive contact with reality, which is why knowledge </w:t>
      </w:r>
      <w:r w:rsidR="00D54B9F" w:rsidRPr="00010469">
        <w:rPr>
          <w:rFonts w:ascii="Palatino Linotype" w:hAnsi="Palatino Linotype"/>
        </w:rPr>
        <w:t xml:space="preserve">promotes </w:t>
      </w:r>
      <w:r w:rsidR="00163FB1" w:rsidRPr="00010469">
        <w:rPr>
          <w:rFonts w:ascii="Palatino Linotype" w:hAnsi="Palatino Linotype"/>
        </w:rPr>
        <w:t xml:space="preserve">human survival.  Functional epistemic norms have genuine normative force, just as the heart-rate norm. </w:t>
      </w:r>
    </w:p>
    <w:p w14:paraId="18F01908" w14:textId="1DF73344" w:rsidR="00D54B9F" w:rsidRPr="00010469" w:rsidRDefault="00D54B9F" w:rsidP="00697E43">
      <w:pPr>
        <w:jc w:val="both"/>
        <w:rPr>
          <w:rFonts w:ascii="Palatino Linotype" w:hAnsi="Palatino Linotype"/>
        </w:rPr>
      </w:pPr>
      <w:r w:rsidRPr="00010469">
        <w:rPr>
          <w:rFonts w:ascii="Palatino Linotype" w:hAnsi="Palatino Linotype"/>
        </w:rPr>
        <w:tab/>
        <w:t xml:space="preserve">True, false belief may also have survival value, in some case even more so than knowledge </w:t>
      </w:r>
      <w:r w:rsidR="00E771D9">
        <w:rPr>
          <w:rFonts w:ascii="Palatino Linotype" w:hAnsi="Palatino Linotype"/>
        </w:rPr>
        <w:t>—</w:t>
      </w:r>
      <w:r w:rsidR="00E771D9" w:rsidRPr="00010469">
        <w:rPr>
          <w:rFonts w:ascii="Palatino Linotype" w:hAnsi="Palatino Linotype"/>
        </w:rPr>
        <w:t xml:space="preserve"> </w:t>
      </w:r>
      <w:r w:rsidRPr="00010469">
        <w:rPr>
          <w:rFonts w:ascii="Palatino Linotype" w:hAnsi="Palatino Linotype"/>
        </w:rPr>
        <w:t xml:space="preserve">just think of heuristics leading more often than not to false beliefs about the presence of predators. However, this does not impugn our account of why functionalist epistemic norms have genuine normative force. In short, this is because </w:t>
      </w:r>
      <w:r w:rsidR="00612030" w:rsidRPr="00010469">
        <w:rPr>
          <w:rFonts w:ascii="Palatino Linotype" w:hAnsi="Palatino Linotype"/>
        </w:rPr>
        <w:t>w</w:t>
      </w:r>
      <w:r w:rsidRPr="00010469">
        <w:rPr>
          <w:rFonts w:ascii="Palatino Linotype" w:hAnsi="Palatino Linotype"/>
        </w:rPr>
        <w:t>hat matters</w:t>
      </w:r>
      <w:r w:rsidR="001B241B">
        <w:rPr>
          <w:rFonts w:ascii="Palatino Linotype" w:hAnsi="Palatino Linotype"/>
        </w:rPr>
        <w:t>,</w:t>
      </w:r>
      <w:r w:rsidRPr="00010469">
        <w:rPr>
          <w:rFonts w:ascii="Palatino Linotype" w:hAnsi="Palatino Linotype"/>
        </w:rPr>
        <w:t xml:space="preserve"> </w:t>
      </w:r>
      <w:r w:rsidR="001B241B">
        <w:rPr>
          <w:rFonts w:ascii="Palatino Linotype" w:hAnsi="Palatino Linotype"/>
        </w:rPr>
        <w:t xml:space="preserve">on this picture, </w:t>
      </w:r>
      <w:r w:rsidRPr="00010469">
        <w:rPr>
          <w:rFonts w:ascii="Palatino Linotype" w:hAnsi="Palatino Linotype"/>
        </w:rPr>
        <w:t xml:space="preserve">is </w:t>
      </w:r>
      <w:r w:rsidR="00612030" w:rsidRPr="00010469">
        <w:rPr>
          <w:rFonts w:ascii="Palatino Linotype" w:hAnsi="Palatino Linotype"/>
        </w:rPr>
        <w:t xml:space="preserve">not whether individual cases of knowledge promote human survival but </w:t>
      </w:r>
      <w:r w:rsidRPr="00010469">
        <w:rPr>
          <w:rFonts w:ascii="Palatino Linotype" w:hAnsi="Palatino Linotype"/>
        </w:rPr>
        <w:t xml:space="preserve">whether knowledge tends to </w:t>
      </w:r>
      <w:r w:rsidR="00612030" w:rsidRPr="00010469">
        <w:rPr>
          <w:rFonts w:ascii="Palatino Linotype" w:hAnsi="Palatino Linotype"/>
        </w:rPr>
        <w:t>do so</w:t>
      </w:r>
      <w:r w:rsidRPr="00010469">
        <w:rPr>
          <w:rFonts w:ascii="Palatino Linotype" w:hAnsi="Palatino Linotype"/>
        </w:rPr>
        <w:t xml:space="preserve">. It may </w:t>
      </w:r>
      <w:r w:rsidR="00612030" w:rsidRPr="00010469">
        <w:rPr>
          <w:rFonts w:ascii="Palatino Linotype" w:hAnsi="Palatino Linotype"/>
        </w:rPr>
        <w:t xml:space="preserve">tend to </w:t>
      </w:r>
      <w:r w:rsidRPr="00010469">
        <w:rPr>
          <w:rFonts w:ascii="Palatino Linotype" w:hAnsi="Palatino Linotype"/>
        </w:rPr>
        <w:t xml:space="preserve">do so even if there are </w:t>
      </w:r>
      <w:r w:rsidR="00B60561" w:rsidRPr="00010469">
        <w:rPr>
          <w:rFonts w:ascii="Palatino Linotype" w:hAnsi="Palatino Linotype"/>
        </w:rPr>
        <w:t xml:space="preserve">individual </w:t>
      </w:r>
      <w:r w:rsidRPr="00010469">
        <w:rPr>
          <w:rFonts w:ascii="Palatino Linotype" w:hAnsi="Palatino Linotype"/>
        </w:rPr>
        <w:t xml:space="preserve">cases or even a limited range of cases in which false belief has more survival value than knowledge. </w:t>
      </w:r>
    </w:p>
    <w:p w14:paraId="53AB20AE" w14:textId="76C4FDD0" w:rsidR="00B60561" w:rsidRPr="00010469" w:rsidRDefault="00B60561" w:rsidP="00697E43">
      <w:pPr>
        <w:jc w:val="both"/>
        <w:rPr>
          <w:rFonts w:ascii="Palatino Linotype" w:hAnsi="Palatino Linotype"/>
        </w:rPr>
      </w:pPr>
      <w:r w:rsidRPr="00010469">
        <w:rPr>
          <w:rFonts w:ascii="Palatino Linotype" w:hAnsi="Palatino Linotype"/>
        </w:rPr>
        <w:tab/>
        <w:t xml:space="preserve">Of course, we can easily enough imagine cases in which knowledge fails to have survival value not just in individual cases but as a rule. Assuming, in addition, that there is no other value that knowledge promotes that might take the role of survival in our story, we get the result that </w:t>
      </w:r>
      <w:r w:rsidR="00E771D9">
        <w:rPr>
          <w:rFonts w:ascii="Palatino Linotype" w:hAnsi="Palatino Linotype"/>
        </w:rPr>
        <w:t xml:space="preserve">in such cases, </w:t>
      </w:r>
      <w:r w:rsidRPr="00010469">
        <w:rPr>
          <w:rFonts w:ascii="Palatino Linotype" w:hAnsi="Palatino Linotype"/>
        </w:rPr>
        <w:t xml:space="preserve">functional epistemic norms do not have genuine normative force. We accept this result. Note, however, that what we are imagining is effectively a case in which functional epistemic norms look much more like ‘The youngest player goes first!’. That functional epistemic norms don’t have genuine normative force is the right result here. </w:t>
      </w:r>
    </w:p>
    <w:p w14:paraId="06060B30" w14:textId="3EE70FC4" w:rsidR="00612030" w:rsidRPr="00010469" w:rsidRDefault="00B60561" w:rsidP="00697E43">
      <w:pPr>
        <w:jc w:val="both"/>
        <w:rPr>
          <w:rFonts w:ascii="Palatino Linotype" w:hAnsi="Palatino Linotype"/>
          <w:lang w:val="en-US"/>
        </w:rPr>
      </w:pPr>
      <w:r w:rsidRPr="00010469">
        <w:rPr>
          <w:rFonts w:ascii="Palatino Linotype" w:hAnsi="Palatino Linotype"/>
        </w:rPr>
        <w:tab/>
        <w:t xml:space="preserve">Let’s look at another way of </w:t>
      </w:r>
      <w:r w:rsidR="00612030" w:rsidRPr="00010469">
        <w:rPr>
          <w:rFonts w:ascii="Palatino Linotype" w:hAnsi="Palatino Linotype"/>
        </w:rPr>
        <w:t xml:space="preserve">pressing the point that functionalism is inadequate as a theory of epistemic normativity because it misses something important. This line focuses on </w:t>
      </w:r>
      <w:r w:rsidR="00200D61">
        <w:rPr>
          <w:rFonts w:ascii="Palatino Linotype" w:hAnsi="Palatino Linotype"/>
        </w:rPr>
        <w:t xml:space="preserve">agent-level normativity, i.e. on epistemic responsibility. Take </w:t>
      </w:r>
      <w:r w:rsidR="00612030" w:rsidRPr="00010469">
        <w:rPr>
          <w:rFonts w:ascii="Palatino Linotype" w:hAnsi="Palatino Linotype"/>
        </w:rPr>
        <w:t>the relation between norm</w:t>
      </w:r>
      <w:r w:rsidR="00863F46" w:rsidRPr="00010469">
        <w:rPr>
          <w:rFonts w:ascii="Palatino Linotype" w:hAnsi="Palatino Linotype"/>
        </w:rPr>
        <w:t xml:space="preserve"> violations</w:t>
      </w:r>
      <w:r w:rsidR="00612030" w:rsidRPr="00010469">
        <w:rPr>
          <w:rFonts w:ascii="Palatino Linotype" w:hAnsi="Palatino Linotype"/>
        </w:rPr>
        <w:t xml:space="preserve"> and blame. The key idea here is that </w:t>
      </w:r>
      <w:r w:rsidR="00863F46" w:rsidRPr="00010469">
        <w:rPr>
          <w:rFonts w:ascii="Palatino Linotype" w:hAnsi="Palatino Linotype"/>
        </w:rPr>
        <w:t xml:space="preserve">violations of </w:t>
      </w:r>
      <w:r w:rsidR="00612030" w:rsidRPr="00010469">
        <w:rPr>
          <w:rFonts w:ascii="Palatino Linotype" w:hAnsi="Palatino Linotype"/>
        </w:rPr>
        <w:t>f</w:t>
      </w:r>
      <w:proofErr w:type="spellStart"/>
      <w:r w:rsidR="00612030" w:rsidRPr="00612030">
        <w:rPr>
          <w:rFonts w:ascii="Palatino Linotype" w:hAnsi="Palatino Linotype"/>
          <w:lang w:val="en-US"/>
        </w:rPr>
        <w:t>unctionalist</w:t>
      </w:r>
      <w:proofErr w:type="spellEnd"/>
      <w:r w:rsidR="00612030" w:rsidRPr="00612030">
        <w:rPr>
          <w:rFonts w:ascii="Palatino Linotype" w:hAnsi="Palatino Linotype"/>
          <w:lang w:val="en-US"/>
        </w:rPr>
        <w:t xml:space="preserve"> norms don’t license blame</w:t>
      </w:r>
      <w:r w:rsidR="00612030" w:rsidRPr="00010469">
        <w:rPr>
          <w:rFonts w:ascii="Palatino Linotype" w:hAnsi="Palatino Linotype"/>
          <w:lang w:val="en-US"/>
        </w:rPr>
        <w:t>. Consider t</w:t>
      </w:r>
      <w:r w:rsidR="00612030" w:rsidRPr="00612030">
        <w:rPr>
          <w:rFonts w:ascii="Palatino Linotype" w:hAnsi="Palatino Linotype"/>
          <w:lang w:val="en-US"/>
        </w:rPr>
        <w:t>he digestive system</w:t>
      </w:r>
      <w:r w:rsidR="00612030" w:rsidRPr="00010469">
        <w:rPr>
          <w:rFonts w:ascii="Palatino Linotype" w:hAnsi="Palatino Linotype"/>
          <w:lang w:val="en-US"/>
        </w:rPr>
        <w:t>. It</w:t>
      </w:r>
      <w:r w:rsidR="00612030" w:rsidRPr="00612030">
        <w:rPr>
          <w:rFonts w:ascii="Palatino Linotype" w:hAnsi="Palatino Linotype"/>
          <w:lang w:val="en-US"/>
        </w:rPr>
        <w:t xml:space="preserve"> has functions and resulting norms, but it doesn’t make sense to blame me for a poor digestive system.</w:t>
      </w:r>
      <w:r w:rsidR="00612030" w:rsidRPr="00010469">
        <w:rPr>
          <w:rFonts w:ascii="Palatino Linotype" w:hAnsi="Palatino Linotype"/>
          <w:lang w:val="en-US"/>
        </w:rPr>
        <w:t xml:space="preserve"> However, </w:t>
      </w:r>
      <w:r w:rsidR="00863F46" w:rsidRPr="00010469">
        <w:rPr>
          <w:rFonts w:ascii="Palatino Linotype" w:hAnsi="Palatino Linotype"/>
          <w:lang w:val="en-US"/>
        </w:rPr>
        <w:t xml:space="preserve">violations of epistemic norms do license blame; it does make sense to </w:t>
      </w:r>
      <w:r w:rsidR="00612030" w:rsidRPr="00010469">
        <w:rPr>
          <w:rFonts w:ascii="Palatino Linotype" w:hAnsi="Palatino Linotype"/>
          <w:lang w:val="en-US"/>
        </w:rPr>
        <w:t xml:space="preserve">blame people for violating epistemic norms. Hence, epistemic norms cannot be functional norms. </w:t>
      </w:r>
    </w:p>
    <w:p w14:paraId="799E8B0C" w14:textId="5DA9574B" w:rsidR="00112C2E" w:rsidRPr="00200D61" w:rsidRDefault="00A31C3A" w:rsidP="00697E43">
      <w:pPr>
        <w:jc w:val="both"/>
        <w:rPr>
          <w:rFonts w:ascii="Palatino Linotype" w:hAnsi="Palatino Linotype"/>
          <w:lang w:val="en-US"/>
        </w:rPr>
      </w:pPr>
      <w:r w:rsidRPr="00010469">
        <w:rPr>
          <w:rFonts w:ascii="Palatino Linotype" w:hAnsi="Palatino Linotype"/>
          <w:lang w:val="en-US"/>
        </w:rPr>
        <w:tab/>
      </w:r>
      <w:r w:rsidR="00200D61">
        <w:rPr>
          <w:rFonts w:ascii="Palatino Linotype" w:hAnsi="Palatino Linotype"/>
          <w:lang w:val="en-US"/>
        </w:rPr>
        <w:t>C</w:t>
      </w:r>
      <w:r w:rsidR="00181D42" w:rsidRPr="00010469">
        <w:rPr>
          <w:rFonts w:ascii="Palatino Linotype" w:hAnsi="Palatino Linotype"/>
          <w:lang w:val="en-US"/>
        </w:rPr>
        <w:t>onsider</w:t>
      </w:r>
      <w:r w:rsidR="00200D61">
        <w:rPr>
          <w:rFonts w:ascii="Palatino Linotype" w:hAnsi="Palatino Linotype"/>
          <w:lang w:val="en-US"/>
        </w:rPr>
        <w:t>, however,</w:t>
      </w:r>
      <w:r w:rsidR="00181D42" w:rsidRPr="00010469">
        <w:rPr>
          <w:rFonts w:ascii="Palatino Linotype" w:hAnsi="Palatino Linotype"/>
          <w:lang w:val="en-US"/>
        </w:rPr>
        <w:t xml:space="preserve"> the case of unsophisticated epistemic agents such as small children and animals. </w:t>
      </w:r>
      <w:r w:rsidR="00200D61">
        <w:rPr>
          <w:rFonts w:ascii="Palatino Linotype" w:hAnsi="Palatino Linotype"/>
          <w:lang w:val="en-US"/>
        </w:rPr>
        <w:t>I</w:t>
      </w:r>
      <w:r w:rsidR="00181D42" w:rsidRPr="00010469">
        <w:rPr>
          <w:rFonts w:ascii="Palatino Linotype" w:hAnsi="Palatino Linotype"/>
          <w:lang w:val="en-US"/>
        </w:rPr>
        <w:t xml:space="preserve">t is hard to deny that we </w:t>
      </w:r>
      <w:r w:rsidR="00200D61">
        <w:rPr>
          <w:rFonts w:ascii="Palatino Linotype" w:hAnsi="Palatino Linotype"/>
          <w:lang w:val="en-US"/>
        </w:rPr>
        <w:t>do not</w:t>
      </w:r>
      <w:r w:rsidR="00181D42" w:rsidRPr="00010469">
        <w:rPr>
          <w:rFonts w:ascii="Palatino Linotype" w:hAnsi="Palatino Linotype"/>
          <w:lang w:val="en-US"/>
        </w:rPr>
        <w:t xml:space="preserve"> blame them</w:t>
      </w:r>
      <w:r w:rsidR="00200D61">
        <w:rPr>
          <w:rFonts w:ascii="Palatino Linotype" w:hAnsi="Palatino Linotype"/>
          <w:lang w:val="en-US"/>
        </w:rPr>
        <w:t xml:space="preserve"> for their epistemic norm violations</w:t>
      </w:r>
      <w:r w:rsidR="00181D42" w:rsidRPr="00010469">
        <w:rPr>
          <w:rFonts w:ascii="Palatino Linotype" w:hAnsi="Palatino Linotype"/>
          <w:lang w:val="en-US"/>
        </w:rPr>
        <w:t xml:space="preserve">. Imposing sanctions for violations of epistemic norms </w:t>
      </w:r>
      <w:r w:rsidR="00200D61">
        <w:rPr>
          <w:rFonts w:ascii="Palatino Linotype" w:hAnsi="Palatino Linotype"/>
          <w:lang w:val="en-US"/>
        </w:rPr>
        <w:t xml:space="preserve">on </w:t>
      </w:r>
      <w:r w:rsidR="00200D61">
        <w:rPr>
          <w:rFonts w:ascii="Palatino Linotype" w:hAnsi="Palatino Linotype"/>
          <w:lang w:val="en-US"/>
        </w:rPr>
        <w:lastRenderedPageBreak/>
        <w:t xml:space="preserve">unsophisticated cognisers </w:t>
      </w:r>
      <w:r w:rsidR="00181D42" w:rsidRPr="00010469">
        <w:rPr>
          <w:rFonts w:ascii="Palatino Linotype" w:hAnsi="Palatino Linotype"/>
          <w:lang w:val="en-US"/>
        </w:rPr>
        <w:t xml:space="preserve">seems </w:t>
      </w:r>
      <w:r w:rsidR="00C0630C" w:rsidRPr="00010469">
        <w:rPr>
          <w:rFonts w:ascii="Palatino Linotype" w:hAnsi="Palatino Linotype"/>
          <w:lang w:val="en-US"/>
        </w:rPr>
        <w:t>inappropriate</w:t>
      </w:r>
      <w:r w:rsidR="00200D61">
        <w:rPr>
          <w:rFonts w:ascii="Palatino Linotype" w:hAnsi="Palatino Linotype"/>
          <w:lang w:val="en-US"/>
        </w:rPr>
        <w:t xml:space="preserve">, and indeed, its </w:t>
      </w:r>
      <w:r w:rsidR="003C657C">
        <w:rPr>
          <w:rFonts w:ascii="Palatino Linotype" w:hAnsi="Palatino Linotype"/>
          <w:lang w:val="en-US"/>
        </w:rPr>
        <w:t>appropriateness</w:t>
      </w:r>
      <w:r w:rsidR="00200D61">
        <w:rPr>
          <w:rFonts w:ascii="Palatino Linotype" w:hAnsi="Palatino Linotype"/>
          <w:lang w:val="en-US"/>
        </w:rPr>
        <w:t xml:space="preserve"> or lack </w:t>
      </w:r>
      <w:r w:rsidR="00200D61" w:rsidRPr="00200D61">
        <w:rPr>
          <w:rFonts w:ascii="Palatino Linotype" w:hAnsi="Palatino Linotype"/>
          <w:lang w:val="en-US"/>
        </w:rPr>
        <w:t xml:space="preserve">thereof seems to track the level of cognitive sophistication at stake, rather than </w:t>
      </w:r>
      <w:r w:rsidR="00A85346">
        <w:rPr>
          <w:rFonts w:ascii="Palatino Linotype" w:hAnsi="Palatino Linotype"/>
          <w:lang w:val="en-US"/>
        </w:rPr>
        <w:t xml:space="preserve">to </w:t>
      </w:r>
      <w:r w:rsidR="00200D61" w:rsidRPr="00200D61">
        <w:rPr>
          <w:rFonts w:ascii="Palatino Linotype" w:hAnsi="Palatino Linotype"/>
          <w:lang w:val="en-US"/>
        </w:rPr>
        <w:t>vary with the type of norm at stake</w:t>
      </w:r>
      <w:r w:rsidR="00181D42" w:rsidRPr="00200D61">
        <w:rPr>
          <w:rFonts w:ascii="Palatino Linotype" w:hAnsi="Palatino Linotype"/>
          <w:lang w:val="en-US"/>
        </w:rPr>
        <w:t xml:space="preserve">. </w:t>
      </w:r>
    </w:p>
    <w:p w14:paraId="7C60CE2D" w14:textId="4B3D40FE" w:rsidR="00C0630C" w:rsidRPr="00200D61" w:rsidRDefault="00112C2E" w:rsidP="00F7702E">
      <w:pPr>
        <w:pStyle w:val="FootnoteText"/>
        <w:jc w:val="both"/>
        <w:rPr>
          <w:sz w:val="24"/>
          <w:szCs w:val="24"/>
        </w:rPr>
      </w:pPr>
      <w:r w:rsidRPr="00200D61">
        <w:rPr>
          <w:rFonts w:ascii="Palatino Linotype" w:hAnsi="Palatino Linotype"/>
          <w:sz w:val="24"/>
          <w:szCs w:val="24"/>
          <w:lang w:val="en-US"/>
        </w:rPr>
        <w:tab/>
      </w:r>
      <w:r w:rsidR="00200D61" w:rsidRPr="00200D61">
        <w:rPr>
          <w:rFonts w:ascii="Palatino Linotype" w:hAnsi="Palatino Linotype"/>
          <w:sz w:val="24"/>
          <w:szCs w:val="24"/>
          <w:lang w:val="en-US"/>
        </w:rPr>
        <w:t>At the same time, of course, w</w:t>
      </w:r>
      <w:r w:rsidRPr="00200D61">
        <w:rPr>
          <w:rFonts w:ascii="Palatino Linotype" w:hAnsi="Palatino Linotype"/>
          <w:sz w:val="24"/>
          <w:szCs w:val="24"/>
          <w:lang w:val="en-US"/>
        </w:rPr>
        <w:t xml:space="preserve">e </w:t>
      </w:r>
      <w:r w:rsidR="00200D61" w:rsidRPr="00200D61">
        <w:rPr>
          <w:rFonts w:ascii="Palatino Linotype" w:hAnsi="Palatino Linotype"/>
          <w:sz w:val="24"/>
          <w:szCs w:val="24"/>
          <w:lang w:val="en-US"/>
        </w:rPr>
        <w:t>clearly do</w:t>
      </w:r>
      <w:r w:rsidRPr="00200D61">
        <w:rPr>
          <w:rFonts w:ascii="Palatino Linotype" w:hAnsi="Palatino Linotype"/>
          <w:sz w:val="24"/>
          <w:szCs w:val="24"/>
          <w:lang w:val="en-US"/>
        </w:rPr>
        <w:t xml:space="preserve"> </w:t>
      </w:r>
      <w:r w:rsidR="00200D61" w:rsidRPr="00200D61">
        <w:rPr>
          <w:rFonts w:ascii="Palatino Linotype" w:hAnsi="Palatino Linotype"/>
          <w:sz w:val="24"/>
          <w:szCs w:val="24"/>
          <w:lang w:val="en-US"/>
        </w:rPr>
        <w:t xml:space="preserve">often </w:t>
      </w:r>
      <w:r w:rsidRPr="00200D61">
        <w:rPr>
          <w:rFonts w:ascii="Palatino Linotype" w:hAnsi="Palatino Linotype"/>
          <w:sz w:val="24"/>
          <w:szCs w:val="24"/>
          <w:lang w:val="en-US"/>
        </w:rPr>
        <w:t xml:space="preserve">blame people for violating epistemic norms. </w:t>
      </w:r>
      <w:r w:rsidR="00200D61" w:rsidRPr="00200D61">
        <w:rPr>
          <w:rFonts w:ascii="Palatino Linotype" w:hAnsi="Palatino Linotype"/>
          <w:sz w:val="24"/>
          <w:szCs w:val="24"/>
          <w:lang w:val="en-US"/>
        </w:rPr>
        <w:t>J</w:t>
      </w:r>
      <w:r w:rsidR="000A343B" w:rsidRPr="00200D61">
        <w:rPr>
          <w:rFonts w:ascii="Palatino Linotype" w:hAnsi="Palatino Linotype"/>
          <w:sz w:val="24"/>
          <w:szCs w:val="24"/>
          <w:lang w:val="en-US"/>
        </w:rPr>
        <w:t xml:space="preserve">ust think of believers in wild conspiracy theories. </w:t>
      </w:r>
      <w:r w:rsidR="00200D61">
        <w:rPr>
          <w:rFonts w:ascii="Palatino Linotype" w:hAnsi="Palatino Linotype"/>
          <w:sz w:val="24"/>
          <w:szCs w:val="24"/>
          <w:lang w:val="en-US"/>
        </w:rPr>
        <w:t>O</w:t>
      </w:r>
      <w:r w:rsidRPr="00200D61">
        <w:rPr>
          <w:rFonts w:ascii="Palatino Linotype" w:hAnsi="Palatino Linotype"/>
          <w:sz w:val="24"/>
          <w:szCs w:val="24"/>
          <w:lang w:val="en-US"/>
        </w:rPr>
        <w:t>ur point</w:t>
      </w:r>
      <w:r w:rsidR="00200D61">
        <w:rPr>
          <w:rFonts w:ascii="Palatino Linotype" w:hAnsi="Palatino Linotype"/>
          <w:sz w:val="24"/>
          <w:szCs w:val="24"/>
          <w:lang w:val="en-US"/>
        </w:rPr>
        <w:t>, however,</w:t>
      </w:r>
      <w:r w:rsidRPr="00200D61">
        <w:rPr>
          <w:rFonts w:ascii="Palatino Linotype" w:hAnsi="Palatino Linotype"/>
          <w:sz w:val="24"/>
          <w:szCs w:val="24"/>
          <w:lang w:val="en-US"/>
        </w:rPr>
        <w:t xml:space="preserve"> is that it is not an </w:t>
      </w:r>
      <w:r w:rsidRPr="00200D61">
        <w:rPr>
          <w:rFonts w:ascii="Palatino Linotype" w:hAnsi="Palatino Linotype"/>
          <w:i/>
          <w:iCs/>
          <w:sz w:val="24"/>
          <w:szCs w:val="24"/>
          <w:lang w:val="en-US"/>
        </w:rPr>
        <w:t>essential</w:t>
      </w:r>
      <w:r w:rsidRPr="00200D61">
        <w:rPr>
          <w:rFonts w:ascii="Palatino Linotype" w:hAnsi="Palatino Linotype"/>
          <w:sz w:val="24"/>
          <w:szCs w:val="24"/>
          <w:lang w:val="en-US"/>
        </w:rPr>
        <w:t xml:space="preserve"> feature of epistemic norms that violations </w:t>
      </w:r>
      <w:r w:rsidR="00C0630C" w:rsidRPr="00200D61">
        <w:rPr>
          <w:rFonts w:ascii="Palatino Linotype" w:hAnsi="Palatino Linotype"/>
          <w:sz w:val="24"/>
          <w:szCs w:val="24"/>
          <w:lang w:val="en-US"/>
        </w:rPr>
        <w:t>license blame</w:t>
      </w:r>
      <w:r w:rsidR="00200D61" w:rsidRPr="00200D61">
        <w:rPr>
          <w:rFonts w:ascii="Palatino Linotype" w:hAnsi="Palatino Linotype"/>
          <w:sz w:val="24"/>
          <w:szCs w:val="24"/>
          <w:lang w:val="en-US"/>
        </w:rPr>
        <w:t xml:space="preserve">: rather, epistemic norms seem to </w:t>
      </w:r>
      <w:r w:rsidR="00034458" w:rsidRPr="00200D61">
        <w:rPr>
          <w:rFonts w:ascii="Palatino Linotype" w:hAnsi="Palatino Linotype"/>
          <w:sz w:val="24"/>
          <w:szCs w:val="24"/>
          <w:lang w:val="en-US"/>
        </w:rPr>
        <w:t>license</w:t>
      </w:r>
      <w:r w:rsidR="00200D61" w:rsidRPr="00200D61">
        <w:rPr>
          <w:rFonts w:ascii="Palatino Linotype" w:hAnsi="Palatino Linotype"/>
          <w:sz w:val="24"/>
          <w:szCs w:val="24"/>
          <w:lang w:val="en-US"/>
        </w:rPr>
        <w:t xml:space="preserve"> blame for violation insofar as (at least) the relevant level of </w:t>
      </w:r>
      <w:r w:rsidR="00200D61">
        <w:rPr>
          <w:rFonts w:ascii="Palatino Linotype" w:hAnsi="Palatino Linotype"/>
          <w:sz w:val="24"/>
          <w:szCs w:val="24"/>
          <w:lang w:val="en-US"/>
        </w:rPr>
        <w:t xml:space="preserve">cognitive </w:t>
      </w:r>
      <w:r w:rsidR="00200D61" w:rsidRPr="00200D61">
        <w:rPr>
          <w:rFonts w:ascii="Palatino Linotype" w:hAnsi="Palatino Linotype"/>
          <w:sz w:val="24"/>
          <w:szCs w:val="24"/>
          <w:lang w:val="en-US"/>
        </w:rPr>
        <w:t xml:space="preserve">sophistication is also in place (other conditions might have to obtain as well </w:t>
      </w:r>
      <w:r w:rsidR="00E771D9">
        <w:rPr>
          <w:rFonts w:ascii="Palatino Linotype" w:hAnsi="Palatino Linotype"/>
          <w:sz w:val="24"/>
          <w:szCs w:val="24"/>
          <w:lang w:val="en-US"/>
        </w:rPr>
        <w:t>—</w:t>
      </w:r>
      <w:r w:rsidR="00E771D9" w:rsidRPr="00200D61">
        <w:rPr>
          <w:rFonts w:ascii="Palatino Linotype" w:hAnsi="Palatino Linotype"/>
          <w:sz w:val="24"/>
          <w:szCs w:val="24"/>
          <w:lang w:val="en-US"/>
        </w:rPr>
        <w:t xml:space="preserve"> </w:t>
      </w:r>
      <w:r w:rsidR="00200D61" w:rsidRPr="00200D61">
        <w:rPr>
          <w:rFonts w:ascii="Palatino Linotype" w:hAnsi="Palatino Linotype"/>
          <w:sz w:val="24"/>
          <w:szCs w:val="24"/>
          <w:lang w:val="en-US"/>
        </w:rPr>
        <w:t>we don’t mean to offer a full analysis of epistemic blame appropriateness here)</w:t>
      </w:r>
      <w:r w:rsidR="00C0630C" w:rsidRPr="00200D61">
        <w:rPr>
          <w:rFonts w:ascii="Palatino Linotype" w:hAnsi="Palatino Linotype"/>
          <w:sz w:val="24"/>
          <w:szCs w:val="24"/>
          <w:lang w:val="en-US"/>
        </w:rPr>
        <w:t>. This, in turn, suggests that it isn’t the type of norm (epistemic) that explains why we blame people for violations of epistemic norms when we do, but something else (one plausible hypothesis is that it has to do with having sufficient control over what they believe</w:t>
      </w:r>
      <w:r w:rsidR="00AD5EAE" w:rsidRPr="00200D61">
        <w:rPr>
          <w:rFonts w:ascii="Palatino Linotype" w:hAnsi="Palatino Linotype"/>
          <w:sz w:val="24"/>
          <w:szCs w:val="24"/>
          <w:lang w:val="en-US"/>
        </w:rPr>
        <w:t>, revising their beliefs etc</w:t>
      </w:r>
      <w:r w:rsidR="003C657C">
        <w:rPr>
          <w:rFonts w:ascii="Palatino Linotype" w:hAnsi="Palatino Linotype"/>
          <w:sz w:val="24"/>
          <w:szCs w:val="24"/>
          <w:lang w:val="en-US"/>
        </w:rPr>
        <w:t>.</w:t>
      </w:r>
      <w:r w:rsidR="00C0630C" w:rsidRPr="00200D61">
        <w:rPr>
          <w:rFonts w:ascii="Palatino Linotype" w:hAnsi="Palatino Linotype"/>
          <w:sz w:val="24"/>
          <w:szCs w:val="24"/>
          <w:lang w:val="en-US"/>
        </w:rPr>
        <w:t xml:space="preserve">). </w:t>
      </w:r>
      <w:r w:rsidR="00200D61">
        <w:rPr>
          <w:rFonts w:ascii="Palatino Linotype" w:hAnsi="Palatino Linotype"/>
          <w:sz w:val="24"/>
          <w:szCs w:val="24"/>
          <w:lang w:val="en-US"/>
        </w:rPr>
        <w:t>Importantly for our purposes here, t</w:t>
      </w:r>
      <w:r w:rsidR="00C0630C" w:rsidRPr="00200D61">
        <w:rPr>
          <w:rFonts w:ascii="Palatino Linotype" w:hAnsi="Palatino Linotype"/>
          <w:sz w:val="24"/>
          <w:szCs w:val="24"/>
          <w:lang w:val="en-US"/>
        </w:rPr>
        <w:t xml:space="preserve">he same </w:t>
      </w:r>
      <w:r w:rsidR="00863F46" w:rsidRPr="00200D61">
        <w:rPr>
          <w:rFonts w:ascii="Palatino Linotype" w:hAnsi="Palatino Linotype"/>
          <w:sz w:val="24"/>
          <w:szCs w:val="24"/>
          <w:lang w:val="en-US"/>
        </w:rPr>
        <w:t>is true of functional norm</w:t>
      </w:r>
      <w:r w:rsidR="00C87F64" w:rsidRPr="00200D61">
        <w:rPr>
          <w:rFonts w:ascii="Palatino Linotype" w:hAnsi="Palatino Linotype"/>
          <w:sz w:val="24"/>
          <w:szCs w:val="24"/>
          <w:lang w:val="en-US"/>
        </w:rPr>
        <w:t>s</w:t>
      </w:r>
      <w:r w:rsidR="00200D61" w:rsidRPr="00200D61">
        <w:rPr>
          <w:rFonts w:ascii="Palatino Linotype" w:hAnsi="Palatino Linotype"/>
          <w:sz w:val="24"/>
          <w:szCs w:val="24"/>
          <w:lang w:val="en-US"/>
        </w:rPr>
        <w:t xml:space="preserve">: </w:t>
      </w:r>
      <w:r w:rsidR="00200D61">
        <w:rPr>
          <w:rFonts w:ascii="Palatino Linotype" w:hAnsi="Palatino Linotype"/>
          <w:sz w:val="24"/>
          <w:szCs w:val="24"/>
          <w:lang w:val="en-US"/>
        </w:rPr>
        <w:t xml:space="preserve">the appropriateness of blame for violation does not track the type of functional norm but rather features such as </w:t>
      </w:r>
      <w:r w:rsidR="00A85346">
        <w:rPr>
          <w:rFonts w:ascii="Palatino Linotype" w:hAnsi="Palatino Linotype"/>
          <w:sz w:val="24"/>
          <w:szCs w:val="24"/>
          <w:lang w:val="en-US"/>
        </w:rPr>
        <w:t xml:space="preserve">one’s </w:t>
      </w:r>
      <w:r w:rsidR="00200D61">
        <w:rPr>
          <w:rFonts w:ascii="Palatino Linotype" w:hAnsi="Palatino Linotype"/>
          <w:sz w:val="24"/>
          <w:szCs w:val="24"/>
          <w:lang w:val="en-US"/>
        </w:rPr>
        <w:t xml:space="preserve">level of control. </w:t>
      </w:r>
      <w:r w:rsidR="00200D61" w:rsidRPr="00200D61">
        <w:rPr>
          <w:rFonts w:ascii="Palatino Linotype" w:hAnsi="Palatino Linotype"/>
          <w:sz w:val="24"/>
          <w:szCs w:val="24"/>
          <w:lang w:val="en-US"/>
        </w:rPr>
        <w:t>If it isn’t immediately obvious that we blame people for violating functional norms, consider: You are working an assembly line. Your job is to put wheels on cars. In this case, you contribute to the fulfilment of a function, the production of a certain kind of car. You will be governed by functional norms, including what you should do and how you should do it. If you violate these norms, you are very much in the game for blame. Since epistemic norms and functional norms more generally seem to generate blame in the presence of similar features</w:t>
      </w:r>
      <w:r w:rsidR="00C87F64" w:rsidRPr="00200D61">
        <w:rPr>
          <w:rFonts w:ascii="Palatino Linotype" w:hAnsi="Palatino Linotype"/>
          <w:sz w:val="24"/>
          <w:szCs w:val="24"/>
          <w:lang w:val="en-US"/>
        </w:rPr>
        <w:t>,</w:t>
      </w:r>
      <w:r w:rsidR="00863F46" w:rsidRPr="00200D61">
        <w:rPr>
          <w:rFonts w:ascii="Palatino Linotype" w:hAnsi="Palatino Linotype"/>
          <w:sz w:val="24"/>
          <w:szCs w:val="24"/>
          <w:lang w:val="en-US"/>
        </w:rPr>
        <w:t xml:space="preserve"> </w:t>
      </w:r>
      <w:r w:rsidR="00C87F64" w:rsidRPr="00200D61">
        <w:rPr>
          <w:rFonts w:ascii="Palatino Linotype" w:hAnsi="Palatino Linotype"/>
          <w:sz w:val="24"/>
          <w:szCs w:val="24"/>
          <w:lang w:val="en-US"/>
        </w:rPr>
        <w:t xml:space="preserve">the worry that epistemic norms cannot be functional norms on account of differences in the </w:t>
      </w:r>
      <w:r w:rsidR="00C87F64" w:rsidRPr="00200D61">
        <w:rPr>
          <w:rFonts w:ascii="Palatino Linotype" w:hAnsi="Palatino Linotype"/>
          <w:sz w:val="24"/>
          <w:szCs w:val="24"/>
        </w:rPr>
        <w:t>relation between norm violations and blame can be laid to rest.</w:t>
      </w:r>
      <w:r w:rsidR="00BB1BBD">
        <w:rPr>
          <w:rStyle w:val="FootnoteReference"/>
          <w:rFonts w:ascii="Palatino Linotype" w:hAnsi="Palatino Linotype"/>
        </w:rPr>
        <w:footnoteReference w:id="11"/>
      </w:r>
    </w:p>
    <w:p w14:paraId="39ECA034" w14:textId="77777777" w:rsidR="00D53CCA" w:rsidRPr="00010469" w:rsidRDefault="00D53CCA" w:rsidP="00697E43">
      <w:pPr>
        <w:jc w:val="both"/>
        <w:rPr>
          <w:rFonts w:ascii="Palatino Linotype" w:hAnsi="Palatino Linotype"/>
        </w:rPr>
      </w:pPr>
    </w:p>
    <w:p w14:paraId="0C888632" w14:textId="6BC0B427" w:rsidR="00E81BAB" w:rsidRPr="00010469" w:rsidRDefault="00E81BAB" w:rsidP="00697E43">
      <w:pPr>
        <w:pStyle w:val="NormalWeb"/>
        <w:spacing w:before="0" w:beforeAutospacing="0" w:after="0" w:afterAutospacing="0"/>
        <w:ind w:left="426" w:hanging="426"/>
        <w:jc w:val="both"/>
        <w:rPr>
          <w:rFonts w:ascii="Palatino Linotype" w:hAnsi="Palatino Linotype"/>
          <w:b/>
          <w:bCs/>
        </w:rPr>
      </w:pPr>
      <w:r w:rsidRPr="00010469">
        <w:rPr>
          <w:rFonts w:ascii="Palatino Linotype" w:hAnsi="Palatino Linotype"/>
          <w:b/>
          <w:bCs/>
        </w:rPr>
        <w:t>References</w:t>
      </w:r>
    </w:p>
    <w:p w14:paraId="0C33F003" w14:textId="5710A418" w:rsidR="00E81BAB" w:rsidRPr="00981791" w:rsidRDefault="00981791"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color w:val="1A1A1A"/>
        </w:rPr>
        <w:t>Allen, Colin and Jacob Neal (2020). Teleological Notions in Biology, </w:t>
      </w:r>
      <w:r w:rsidRPr="00981791">
        <w:rPr>
          <w:rStyle w:val="Emphasis"/>
          <w:rFonts w:ascii="Palatino Linotype" w:eastAsiaTheme="majorEastAsia" w:hAnsi="Palatino Linotype"/>
          <w:color w:val="1A1A1A"/>
        </w:rPr>
        <w:t>The Stanford Encyclopedia of Philosophy </w:t>
      </w:r>
      <w:r w:rsidRPr="00981791">
        <w:rPr>
          <w:rFonts w:ascii="Palatino Linotype" w:hAnsi="Palatino Linotype"/>
          <w:color w:val="1A1A1A"/>
        </w:rPr>
        <w:t>(Spring 2020 Edition), Edward N. Zalta (ed.), URL = &lt;https://plato.stanford.edu/archives/spr2020/entries/teleology-biology/&gt;.</w:t>
      </w:r>
      <w:r w:rsidR="00E81BAB" w:rsidRPr="00981791">
        <w:rPr>
          <w:rFonts w:ascii="Palatino Linotype" w:hAnsi="Palatino Linotype"/>
        </w:rPr>
        <w:t xml:space="preserve">Bonjour, Laurence (1980). Externalist Theories of Empirical Knowledge. </w:t>
      </w:r>
      <w:r w:rsidR="00E81BAB" w:rsidRPr="00981791">
        <w:rPr>
          <w:rStyle w:val="Emphasis"/>
          <w:rFonts w:ascii="Palatino Linotype" w:eastAsiaTheme="majorEastAsia" w:hAnsi="Palatino Linotype"/>
        </w:rPr>
        <w:t>Midwest Studies in Philosophy</w:t>
      </w:r>
      <w:r w:rsidR="00E81BAB" w:rsidRPr="00981791">
        <w:rPr>
          <w:rFonts w:ascii="Palatino Linotype" w:hAnsi="Palatino Linotype"/>
        </w:rPr>
        <w:t xml:space="preserve"> 5 (1):53-73.</w:t>
      </w:r>
    </w:p>
    <w:p w14:paraId="3F8B6733" w14:textId="14B50274"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Feldman, Richard (2000). The </w:t>
      </w:r>
      <w:r w:rsidR="000D5A04">
        <w:rPr>
          <w:rFonts w:ascii="Palatino Linotype" w:hAnsi="Palatino Linotype"/>
        </w:rPr>
        <w:t>E</w:t>
      </w:r>
      <w:r w:rsidR="000D5A04" w:rsidRPr="00981791">
        <w:rPr>
          <w:rFonts w:ascii="Palatino Linotype" w:hAnsi="Palatino Linotype"/>
        </w:rPr>
        <w:t xml:space="preserve">thics </w:t>
      </w:r>
      <w:r w:rsidRPr="00981791">
        <w:rPr>
          <w:rFonts w:ascii="Palatino Linotype" w:hAnsi="Palatino Linotype"/>
        </w:rPr>
        <w:t xml:space="preserve">of </w:t>
      </w:r>
      <w:r w:rsidR="000D5A04">
        <w:rPr>
          <w:rFonts w:ascii="Palatino Linotype" w:hAnsi="Palatino Linotype"/>
        </w:rPr>
        <w:t>B</w:t>
      </w:r>
      <w:r w:rsidR="000D5A04" w:rsidRPr="00981791">
        <w:rPr>
          <w:rFonts w:ascii="Palatino Linotype" w:hAnsi="Palatino Linotype"/>
        </w:rPr>
        <w:t>elief</w:t>
      </w:r>
      <w:r w:rsidRPr="00981791">
        <w:rPr>
          <w:rFonts w:ascii="Palatino Linotype" w:hAnsi="Palatino Linotype"/>
        </w:rPr>
        <w:t xml:space="preserve">. </w:t>
      </w:r>
      <w:r w:rsidRPr="00981791">
        <w:rPr>
          <w:rStyle w:val="Emphasis"/>
          <w:rFonts w:ascii="Palatino Linotype" w:eastAsiaTheme="majorEastAsia" w:hAnsi="Palatino Linotype"/>
        </w:rPr>
        <w:t>Philosophy and Phenomenological Research</w:t>
      </w:r>
      <w:r w:rsidRPr="00981791">
        <w:rPr>
          <w:rFonts w:ascii="Palatino Linotype" w:hAnsi="Palatino Linotype"/>
        </w:rPr>
        <w:t xml:space="preserve"> 60 (3):667-695.</w:t>
      </w:r>
    </w:p>
    <w:p w14:paraId="6202EDA3" w14:textId="246849F2"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Fricker, Miranda (2007). </w:t>
      </w:r>
      <w:r w:rsidRPr="00981791">
        <w:rPr>
          <w:rStyle w:val="Emphasis"/>
          <w:rFonts w:ascii="Palatino Linotype" w:eastAsiaTheme="majorEastAsia" w:hAnsi="Palatino Linotype"/>
        </w:rPr>
        <w:t xml:space="preserve">Epistemic </w:t>
      </w:r>
      <w:r w:rsidR="000D5A04">
        <w:rPr>
          <w:rStyle w:val="Emphasis"/>
          <w:rFonts w:ascii="Palatino Linotype" w:eastAsiaTheme="majorEastAsia" w:hAnsi="Palatino Linotype"/>
        </w:rPr>
        <w:t>I</w:t>
      </w:r>
      <w:r w:rsidR="000D5A04" w:rsidRPr="00981791">
        <w:rPr>
          <w:rStyle w:val="Emphasis"/>
          <w:rFonts w:ascii="Palatino Linotype" w:eastAsiaTheme="majorEastAsia" w:hAnsi="Palatino Linotype"/>
        </w:rPr>
        <w:t>njustice</w:t>
      </w:r>
      <w:r w:rsidRPr="00981791">
        <w:rPr>
          <w:rStyle w:val="Emphasis"/>
          <w:rFonts w:ascii="Palatino Linotype" w:eastAsiaTheme="majorEastAsia" w:hAnsi="Palatino Linotype"/>
        </w:rPr>
        <w:t xml:space="preserve">: </w:t>
      </w:r>
      <w:r w:rsidR="000D5A04">
        <w:rPr>
          <w:rStyle w:val="Emphasis"/>
          <w:rFonts w:ascii="Palatino Linotype" w:eastAsiaTheme="majorEastAsia" w:hAnsi="Palatino Linotype"/>
        </w:rPr>
        <w:t>P</w:t>
      </w:r>
      <w:r w:rsidR="000D5A04" w:rsidRPr="00981791">
        <w:rPr>
          <w:rStyle w:val="Emphasis"/>
          <w:rFonts w:ascii="Palatino Linotype" w:eastAsiaTheme="majorEastAsia" w:hAnsi="Palatino Linotype"/>
        </w:rPr>
        <w:t xml:space="preserve">ower </w:t>
      </w:r>
      <w:r w:rsidRPr="00981791">
        <w:rPr>
          <w:rStyle w:val="Emphasis"/>
          <w:rFonts w:ascii="Palatino Linotype" w:eastAsiaTheme="majorEastAsia" w:hAnsi="Palatino Linotype"/>
        </w:rPr>
        <w:t xml:space="preserve">and the </w:t>
      </w:r>
      <w:r w:rsidR="000D5A04">
        <w:rPr>
          <w:rStyle w:val="Emphasis"/>
          <w:rFonts w:ascii="Palatino Linotype" w:eastAsiaTheme="majorEastAsia" w:hAnsi="Palatino Linotype"/>
        </w:rPr>
        <w:t>E</w:t>
      </w:r>
      <w:r w:rsidR="000D5A04" w:rsidRPr="00981791">
        <w:rPr>
          <w:rStyle w:val="Emphasis"/>
          <w:rFonts w:ascii="Palatino Linotype" w:eastAsiaTheme="majorEastAsia" w:hAnsi="Palatino Linotype"/>
        </w:rPr>
        <w:t xml:space="preserve">thics </w:t>
      </w:r>
      <w:r w:rsidRPr="00981791">
        <w:rPr>
          <w:rStyle w:val="Emphasis"/>
          <w:rFonts w:ascii="Palatino Linotype" w:eastAsiaTheme="majorEastAsia" w:hAnsi="Palatino Linotype"/>
        </w:rPr>
        <w:t xml:space="preserve">of </w:t>
      </w:r>
      <w:r w:rsidR="000D5A04">
        <w:rPr>
          <w:rStyle w:val="Emphasis"/>
          <w:rFonts w:ascii="Palatino Linotype" w:eastAsiaTheme="majorEastAsia" w:hAnsi="Palatino Linotype"/>
        </w:rPr>
        <w:t>K</w:t>
      </w:r>
      <w:r w:rsidR="000D5A04" w:rsidRPr="00981791">
        <w:rPr>
          <w:rStyle w:val="Emphasis"/>
          <w:rFonts w:ascii="Palatino Linotype" w:eastAsiaTheme="majorEastAsia" w:hAnsi="Palatino Linotype"/>
        </w:rPr>
        <w:t>nowing</w:t>
      </w:r>
      <w:r w:rsidRPr="00981791">
        <w:rPr>
          <w:rFonts w:ascii="Palatino Linotype" w:hAnsi="Palatino Linotype"/>
        </w:rPr>
        <w:t>. New York: Oxford University Press.</w:t>
      </w:r>
    </w:p>
    <w:p w14:paraId="25636573" w14:textId="77777777"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Gettier, Edmund L. (1963). Is Justified True Belief Knowledge? </w:t>
      </w:r>
      <w:r w:rsidRPr="00981791">
        <w:rPr>
          <w:rStyle w:val="Emphasis"/>
          <w:rFonts w:ascii="Palatino Linotype" w:eastAsiaTheme="majorEastAsia" w:hAnsi="Palatino Linotype"/>
        </w:rPr>
        <w:t>Analysis</w:t>
      </w:r>
      <w:r w:rsidRPr="00981791">
        <w:rPr>
          <w:rFonts w:ascii="Palatino Linotype" w:hAnsi="Palatino Linotype"/>
        </w:rPr>
        <w:t xml:space="preserve"> 23 (6):121-123.</w:t>
      </w:r>
    </w:p>
    <w:p w14:paraId="7137C172" w14:textId="7FBEF9F8"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Goldberg, Sanford (2018). </w:t>
      </w:r>
      <w:r w:rsidRPr="00981791">
        <w:rPr>
          <w:rStyle w:val="Emphasis"/>
          <w:rFonts w:ascii="Palatino Linotype" w:eastAsiaTheme="majorEastAsia" w:hAnsi="Palatino Linotype"/>
        </w:rPr>
        <w:t>To the Best of Our Knowledge: Social Expectations and Epistemic Normativity</w:t>
      </w:r>
      <w:r w:rsidRPr="00981791">
        <w:rPr>
          <w:rFonts w:ascii="Palatino Linotype" w:hAnsi="Palatino Linotype"/>
        </w:rPr>
        <w:t>. Oxford: Oxford University Press.</w:t>
      </w:r>
    </w:p>
    <w:p w14:paraId="5453CD87" w14:textId="4FE99A83" w:rsidR="00B77576" w:rsidRPr="00981791" w:rsidRDefault="00B77576"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Goldman, Alvin (1979) </w:t>
      </w:r>
      <w:r w:rsidRPr="00981791">
        <w:rPr>
          <w:rFonts w:ascii="Palatino Linotype" w:hAnsi="Palatino Linotype"/>
          <w:color w:val="1A1A1A"/>
          <w:shd w:val="clear" w:color="auto" w:fill="FFFFFF"/>
        </w:rPr>
        <w:t xml:space="preserve">What Is Justified Belief? </w:t>
      </w:r>
      <w:r w:rsidR="00550049">
        <w:rPr>
          <w:rFonts w:ascii="Palatino Linotype" w:hAnsi="Palatino Linotype"/>
          <w:color w:val="1A1A1A"/>
          <w:shd w:val="clear" w:color="auto" w:fill="FFFFFF"/>
        </w:rPr>
        <w:t>I</w:t>
      </w:r>
      <w:r w:rsidRPr="00981791">
        <w:rPr>
          <w:rFonts w:ascii="Palatino Linotype" w:hAnsi="Palatino Linotype"/>
          <w:color w:val="1A1A1A"/>
          <w:shd w:val="clear" w:color="auto" w:fill="FFFFFF"/>
        </w:rPr>
        <w:t>n George S. Pappas (ed.), </w:t>
      </w:r>
      <w:r w:rsidRPr="00981791">
        <w:rPr>
          <w:rStyle w:val="Emphasis"/>
          <w:rFonts w:ascii="Palatino Linotype" w:eastAsiaTheme="majorEastAsia" w:hAnsi="Palatino Linotype"/>
          <w:color w:val="1A1A1A"/>
          <w:shd w:val="clear" w:color="auto" w:fill="FFFFFF"/>
        </w:rPr>
        <w:t>Justification and Knowledge: New Studies in Epistemology</w:t>
      </w:r>
      <w:r w:rsidRPr="00981791">
        <w:rPr>
          <w:rFonts w:ascii="Palatino Linotype" w:hAnsi="Palatino Linotype"/>
          <w:color w:val="1A1A1A"/>
          <w:shd w:val="clear" w:color="auto" w:fill="FFFFFF"/>
        </w:rPr>
        <w:t xml:space="preserve">, Dordrecht: Reidel, pp. 1–25; reprinted </w:t>
      </w:r>
      <w:r w:rsidRPr="00981791">
        <w:rPr>
          <w:rFonts w:ascii="Palatino Linotype" w:hAnsi="Palatino Linotype"/>
          <w:color w:val="1A1A1A"/>
          <w:shd w:val="clear" w:color="auto" w:fill="FFFFFF"/>
        </w:rPr>
        <w:lastRenderedPageBreak/>
        <w:t>in his </w:t>
      </w:r>
      <w:r w:rsidRPr="00981791">
        <w:rPr>
          <w:rStyle w:val="Emphasis"/>
          <w:rFonts w:ascii="Palatino Linotype" w:eastAsiaTheme="majorEastAsia" w:hAnsi="Palatino Linotype"/>
          <w:color w:val="1A1A1A"/>
          <w:shd w:val="clear" w:color="auto" w:fill="FFFFFF"/>
        </w:rPr>
        <w:t>Reliabilism and Contemporary Epistemology</w:t>
      </w:r>
      <w:r w:rsidRPr="00981791">
        <w:rPr>
          <w:rFonts w:ascii="Palatino Linotype" w:hAnsi="Palatino Linotype"/>
          <w:color w:val="1A1A1A"/>
          <w:shd w:val="clear" w:color="auto" w:fill="FFFFFF"/>
        </w:rPr>
        <w:t>, New York: Oxford University Press, 2012, pp. 29–49.</w:t>
      </w:r>
    </w:p>
    <w:p w14:paraId="030515FF" w14:textId="77777777" w:rsidR="00E81BAB" w:rsidRDefault="00E81BAB" w:rsidP="00F7702E">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Graham, Peter J. (2012). Epistemic Entitlement. </w:t>
      </w:r>
      <w:r w:rsidRPr="00981791">
        <w:rPr>
          <w:rStyle w:val="Emphasis"/>
          <w:rFonts w:ascii="Palatino Linotype" w:eastAsiaTheme="majorEastAsia" w:hAnsi="Palatino Linotype"/>
        </w:rPr>
        <w:t>Noûs</w:t>
      </w:r>
      <w:r w:rsidRPr="00981791">
        <w:rPr>
          <w:rFonts w:ascii="Palatino Linotype" w:hAnsi="Palatino Linotype"/>
        </w:rPr>
        <w:t xml:space="preserve"> 46 (3):449-482.</w:t>
      </w:r>
    </w:p>
    <w:p w14:paraId="797247C8" w14:textId="26AB6B0F" w:rsidR="000D5A04" w:rsidRPr="000D5A04" w:rsidRDefault="000D5A04" w:rsidP="00697E43">
      <w:pPr>
        <w:pStyle w:val="NormalWeb"/>
        <w:spacing w:before="0" w:beforeAutospacing="0" w:after="0" w:afterAutospacing="0"/>
        <w:ind w:left="426" w:hanging="426"/>
        <w:jc w:val="both"/>
        <w:rPr>
          <w:rFonts w:ascii="Palatino Linotype" w:hAnsi="Palatino Linotype"/>
        </w:rPr>
      </w:pPr>
      <w:r w:rsidRPr="00697E43">
        <w:rPr>
          <w:rFonts w:ascii="Palatino Linotype" w:hAnsi="Palatino Linotype" w:cs="Open Sans"/>
          <w:color w:val="333333"/>
          <w:shd w:val="clear" w:color="auto" w:fill="FFFFFF"/>
        </w:rPr>
        <w:t xml:space="preserve">Ichikawa, Jonathan Jenkins (2022). You </w:t>
      </w:r>
      <w:r>
        <w:rPr>
          <w:rFonts w:ascii="Palatino Linotype" w:hAnsi="Palatino Linotype" w:cs="Open Sans"/>
          <w:color w:val="333333"/>
          <w:shd w:val="clear" w:color="auto" w:fill="FFFFFF"/>
        </w:rPr>
        <w:t>O</w:t>
      </w:r>
      <w:r w:rsidRPr="00697E43">
        <w:rPr>
          <w:rFonts w:ascii="Palatino Linotype" w:hAnsi="Palatino Linotype" w:cs="Open Sans"/>
          <w:color w:val="333333"/>
          <w:shd w:val="clear" w:color="auto" w:fill="FFFFFF"/>
        </w:rPr>
        <w:t xml:space="preserve">ught to </w:t>
      </w:r>
      <w:r>
        <w:rPr>
          <w:rFonts w:ascii="Palatino Linotype" w:hAnsi="Palatino Linotype" w:cs="Open Sans"/>
          <w:color w:val="333333"/>
          <w:shd w:val="clear" w:color="auto" w:fill="FFFFFF"/>
        </w:rPr>
        <w:t>H</w:t>
      </w:r>
      <w:r w:rsidRPr="00697E43">
        <w:rPr>
          <w:rFonts w:ascii="Palatino Linotype" w:hAnsi="Palatino Linotype" w:cs="Open Sans"/>
          <w:color w:val="333333"/>
          <w:shd w:val="clear" w:color="auto" w:fill="FFFFFF"/>
        </w:rPr>
        <w:t xml:space="preserve">ave </w:t>
      </w:r>
      <w:r>
        <w:rPr>
          <w:rFonts w:ascii="Palatino Linotype" w:hAnsi="Palatino Linotype" w:cs="Open Sans"/>
          <w:color w:val="333333"/>
          <w:shd w:val="clear" w:color="auto" w:fill="FFFFFF"/>
        </w:rPr>
        <w:t>K</w:t>
      </w:r>
      <w:r w:rsidRPr="00697E43">
        <w:rPr>
          <w:rFonts w:ascii="Palatino Linotype" w:hAnsi="Palatino Linotype" w:cs="Open Sans"/>
          <w:color w:val="333333"/>
          <w:shd w:val="clear" w:color="auto" w:fill="FFFFFF"/>
        </w:rPr>
        <w:t xml:space="preserve">nown: </w:t>
      </w:r>
      <w:r>
        <w:rPr>
          <w:rFonts w:ascii="Palatino Linotype" w:hAnsi="Palatino Linotype" w:cs="Open Sans"/>
          <w:color w:val="333333"/>
          <w:shd w:val="clear" w:color="auto" w:fill="FFFFFF"/>
        </w:rPr>
        <w:t>P</w:t>
      </w:r>
      <w:r w:rsidRPr="00697E43">
        <w:rPr>
          <w:rFonts w:ascii="Palatino Linotype" w:hAnsi="Palatino Linotype" w:cs="Open Sans"/>
          <w:color w:val="333333"/>
          <w:shd w:val="clear" w:color="auto" w:fill="FFFFFF"/>
        </w:rPr>
        <w:t xml:space="preserve">ositive </w:t>
      </w:r>
      <w:r>
        <w:rPr>
          <w:rFonts w:ascii="Palatino Linotype" w:hAnsi="Palatino Linotype" w:cs="Open Sans"/>
          <w:color w:val="333333"/>
          <w:shd w:val="clear" w:color="auto" w:fill="FFFFFF"/>
        </w:rPr>
        <w:t>E</w:t>
      </w:r>
      <w:r w:rsidRPr="00697E43">
        <w:rPr>
          <w:rFonts w:ascii="Palatino Linotype" w:hAnsi="Palatino Linotype" w:cs="Open Sans"/>
          <w:color w:val="333333"/>
          <w:shd w:val="clear" w:color="auto" w:fill="FFFFFF"/>
        </w:rPr>
        <w:t xml:space="preserve">pistemic </w:t>
      </w:r>
      <w:r>
        <w:rPr>
          <w:rFonts w:ascii="Palatino Linotype" w:hAnsi="Palatino Linotype" w:cs="Open Sans"/>
          <w:color w:val="333333"/>
          <w:shd w:val="clear" w:color="auto" w:fill="FFFFFF"/>
        </w:rPr>
        <w:t>N</w:t>
      </w:r>
      <w:r w:rsidRPr="00697E43">
        <w:rPr>
          <w:rFonts w:ascii="Palatino Linotype" w:hAnsi="Palatino Linotype" w:cs="Open Sans"/>
          <w:color w:val="333333"/>
          <w:shd w:val="clear" w:color="auto" w:fill="FFFFFF"/>
        </w:rPr>
        <w:t xml:space="preserve">orms in a </w:t>
      </w:r>
      <w:r>
        <w:rPr>
          <w:rFonts w:ascii="Palatino Linotype" w:hAnsi="Palatino Linotype" w:cs="Open Sans"/>
          <w:color w:val="333333"/>
          <w:shd w:val="clear" w:color="auto" w:fill="FFFFFF"/>
        </w:rPr>
        <w:t>K</w:t>
      </w:r>
      <w:r w:rsidRPr="00697E43">
        <w:rPr>
          <w:rFonts w:ascii="Palatino Linotype" w:hAnsi="Palatino Linotype" w:cs="Open Sans"/>
          <w:color w:val="333333"/>
          <w:shd w:val="clear" w:color="auto" w:fill="FFFFFF"/>
        </w:rPr>
        <w:t>nowledge-</w:t>
      </w:r>
      <w:r>
        <w:rPr>
          <w:rFonts w:ascii="Palatino Linotype" w:hAnsi="Palatino Linotype" w:cs="Open Sans"/>
          <w:color w:val="333333"/>
          <w:shd w:val="clear" w:color="auto" w:fill="FFFFFF"/>
        </w:rPr>
        <w:t>F</w:t>
      </w:r>
      <w:r w:rsidRPr="00697E43">
        <w:rPr>
          <w:rFonts w:ascii="Palatino Linotype" w:hAnsi="Palatino Linotype" w:cs="Open Sans"/>
          <w:color w:val="333333"/>
          <w:shd w:val="clear" w:color="auto" w:fill="FFFFFF"/>
        </w:rPr>
        <w:t xml:space="preserve">irst </w:t>
      </w:r>
      <w:r>
        <w:rPr>
          <w:rFonts w:ascii="Palatino Linotype" w:hAnsi="Palatino Linotype" w:cs="Open Sans"/>
          <w:color w:val="333333"/>
          <w:shd w:val="clear" w:color="auto" w:fill="FFFFFF"/>
        </w:rPr>
        <w:t>F</w:t>
      </w:r>
      <w:r w:rsidRPr="00697E43">
        <w:rPr>
          <w:rFonts w:ascii="Palatino Linotype" w:hAnsi="Palatino Linotype" w:cs="Open Sans"/>
          <w:color w:val="333333"/>
          <w:shd w:val="clear" w:color="auto" w:fill="FFFFFF"/>
        </w:rPr>
        <w:t>ramework.</w:t>
      </w:r>
      <w:r w:rsidRPr="00697E43">
        <w:rPr>
          <w:rStyle w:val="apple-converted-space"/>
          <w:rFonts w:ascii="Palatino Linotype" w:eastAsiaTheme="majorEastAsia" w:hAnsi="Palatino Linotype" w:cs="Open Sans"/>
          <w:color w:val="333333"/>
          <w:shd w:val="clear" w:color="auto" w:fill="FFFFFF"/>
        </w:rPr>
        <w:t> </w:t>
      </w:r>
      <w:r w:rsidRPr="00697E43">
        <w:rPr>
          <w:rFonts w:ascii="Palatino Linotype" w:hAnsi="Palatino Linotype" w:cs="Open Sans"/>
          <w:i/>
          <w:iCs/>
          <w:color w:val="333333"/>
        </w:rPr>
        <w:t>Synthese</w:t>
      </w:r>
      <w:r w:rsidRPr="00697E43">
        <w:rPr>
          <w:rStyle w:val="apple-converted-space"/>
          <w:rFonts w:ascii="Palatino Linotype" w:eastAsiaTheme="majorEastAsia" w:hAnsi="Palatino Linotype" w:cs="Open Sans"/>
          <w:color w:val="333333"/>
          <w:shd w:val="clear" w:color="auto" w:fill="FFFFFF"/>
        </w:rPr>
        <w:t> </w:t>
      </w:r>
      <w:r w:rsidRPr="00697E43">
        <w:rPr>
          <w:rFonts w:ascii="Palatino Linotype" w:hAnsi="Palatino Linotype" w:cs="Open Sans"/>
          <w:color w:val="333333"/>
          <w:shd w:val="clear" w:color="auto" w:fill="FFFFFF"/>
        </w:rPr>
        <w:t>200 (5):1-23.</w:t>
      </w:r>
    </w:p>
    <w:p w14:paraId="75299A8B" w14:textId="79771221"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Ichikawa, Jonathan (2024). </w:t>
      </w:r>
      <w:r w:rsidRPr="00981791">
        <w:rPr>
          <w:rStyle w:val="Emphasis"/>
          <w:rFonts w:ascii="Palatino Linotype" w:eastAsiaTheme="majorEastAsia" w:hAnsi="Palatino Linotype"/>
        </w:rPr>
        <w:t>Epistemic Courage</w:t>
      </w:r>
      <w:r w:rsidRPr="00981791">
        <w:rPr>
          <w:rFonts w:ascii="Palatino Linotype" w:hAnsi="Palatino Linotype"/>
        </w:rPr>
        <w:t>. Oxford: Oxford University Press.</w:t>
      </w:r>
    </w:p>
    <w:p w14:paraId="581ACE91" w14:textId="63D210DD"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Kelp, Christoph (2018). </w:t>
      </w:r>
      <w:r w:rsidRPr="00981791">
        <w:rPr>
          <w:rStyle w:val="Emphasis"/>
          <w:rFonts w:ascii="Palatino Linotype" w:eastAsiaTheme="majorEastAsia" w:hAnsi="Palatino Linotype"/>
        </w:rPr>
        <w:t>Good Thinking: A Knowledge First Virtue Epistemology</w:t>
      </w:r>
      <w:r w:rsidRPr="00981791">
        <w:rPr>
          <w:rFonts w:ascii="Palatino Linotype" w:hAnsi="Palatino Linotype"/>
        </w:rPr>
        <w:t xml:space="preserve">. London: Routledge. </w:t>
      </w:r>
    </w:p>
    <w:p w14:paraId="17737C0D" w14:textId="33956253"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Kelp, Christoph (2021). </w:t>
      </w:r>
      <w:r w:rsidRPr="00981791">
        <w:rPr>
          <w:rStyle w:val="Emphasis"/>
          <w:rFonts w:ascii="Palatino Linotype" w:eastAsiaTheme="majorEastAsia" w:hAnsi="Palatino Linotype"/>
        </w:rPr>
        <w:t>Inquiry, Knowledge, and Understanding</w:t>
      </w:r>
      <w:r w:rsidRPr="00981791">
        <w:rPr>
          <w:rFonts w:ascii="Palatino Linotype" w:hAnsi="Palatino Linotype"/>
        </w:rPr>
        <w:t>. Oxford: Oxford University Press.</w:t>
      </w:r>
    </w:p>
    <w:p w14:paraId="4C1F484F" w14:textId="77777777" w:rsidR="00B77576"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Kelp, Christoph (2023). </w:t>
      </w:r>
      <w:r w:rsidRPr="00981791">
        <w:rPr>
          <w:rStyle w:val="Emphasis"/>
          <w:rFonts w:ascii="Palatino Linotype" w:eastAsiaTheme="majorEastAsia" w:hAnsi="Palatino Linotype"/>
        </w:rPr>
        <w:t>The Nature and Normativity of Defeat</w:t>
      </w:r>
      <w:r w:rsidRPr="00981791">
        <w:rPr>
          <w:rFonts w:ascii="Palatino Linotype" w:hAnsi="Palatino Linotype"/>
        </w:rPr>
        <w:t>. Cambridge: Cambridge University Press.</w:t>
      </w:r>
    </w:p>
    <w:p w14:paraId="2FC8DC57" w14:textId="732A6F88" w:rsidR="00B77576" w:rsidRPr="00981791" w:rsidRDefault="00B77576"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Kelp, Christoph, and Simion, Mona (</w:t>
      </w:r>
      <w:r w:rsidRPr="00981791">
        <w:rPr>
          <w:rStyle w:val="wixui-rich-texttext1"/>
          <w:rFonts w:ascii="Palatino Linotype" w:eastAsiaTheme="majorEastAsia" w:hAnsi="Palatino Linotype" w:cs="Arial"/>
          <w:color w:val="000000"/>
          <w:bdr w:val="none" w:sz="0" w:space="0" w:color="auto" w:frame="1"/>
        </w:rPr>
        <w:t>2017a). Criticism and Blame in Action and Assertion. </w:t>
      </w:r>
      <w:r w:rsidRPr="00981791">
        <w:rPr>
          <w:rStyle w:val="wixui-rich-texttext1"/>
          <w:rFonts w:ascii="Palatino Linotype" w:eastAsiaTheme="majorEastAsia" w:hAnsi="Palatino Linotype" w:cs="Arial"/>
          <w:i/>
          <w:iCs/>
          <w:color w:val="000000"/>
          <w:bdr w:val="none" w:sz="0" w:space="0" w:color="auto" w:frame="1"/>
        </w:rPr>
        <w:t>Journal of Philosophy</w:t>
      </w:r>
      <w:r w:rsidRPr="00981791">
        <w:rPr>
          <w:rStyle w:val="wixui-rich-texttext1"/>
          <w:rFonts w:ascii="Palatino Linotype" w:eastAsiaTheme="majorEastAsia" w:hAnsi="Palatino Linotype" w:cs="Arial"/>
          <w:color w:val="000000"/>
          <w:bdr w:val="none" w:sz="0" w:space="0" w:color="auto" w:frame="1"/>
        </w:rPr>
        <w:t>, 114(2): 76-93.</w:t>
      </w:r>
    </w:p>
    <w:p w14:paraId="5EEAAE5B" w14:textId="156D1F3C" w:rsidR="00B77576" w:rsidRPr="00981791" w:rsidRDefault="00B77576"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cs="Questrial"/>
          <w:color w:val="000000" w:themeColor="text1"/>
        </w:rPr>
        <w:t xml:space="preserve">Kelp, C. and Simion, </w:t>
      </w:r>
      <w:r w:rsidRPr="00981791">
        <w:rPr>
          <w:rFonts w:ascii="Palatino Linotype" w:hAnsi="Palatino Linotype" w:cs="Questrial"/>
          <w:color w:val="000000" w:themeColor="text1"/>
          <w:shd w:val="clear" w:color="auto" w:fill="FCFCFC"/>
        </w:rPr>
        <w:t>Mona</w:t>
      </w:r>
      <w:r w:rsidRPr="00981791">
        <w:rPr>
          <w:rFonts w:ascii="Palatino Linotype" w:hAnsi="Palatino Linotype" w:cs="Questrial"/>
          <w:color w:val="000000" w:themeColor="text1"/>
        </w:rPr>
        <w:t xml:space="preserve"> (</w:t>
      </w:r>
      <w:r w:rsidRPr="00981791">
        <w:rPr>
          <w:rStyle w:val="wixui-rich-texttext1"/>
          <w:rFonts w:ascii="Palatino Linotype" w:hAnsi="Palatino Linotype" w:cs="Arial"/>
          <w:color w:val="000000" w:themeColor="text1"/>
          <w:bdr w:val="none" w:sz="0" w:space="0" w:color="auto" w:frame="1"/>
        </w:rPr>
        <w:t>2017b). Commodious Knowledge. </w:t>
      </w:r>
      <w:r w:rsidRPr="00981791">
        <w:rPr>
          <w:rStyle w:val="wixui-rich-texttext1"/>
          <w:rFonts w:ascii="Palatino Linotype" w:hAnsi="Palatino Linotype" w:cs="Arial"/>
          <w:i/>
          <w:iCs/>
          <w:color w:val="000000" w:themeColor="text1"/>
          <w:bdr w:val="none" w:sz="0" w:space="0" w:color="auto" w:frame="1"/>
        </w:rPr>
        <w:t>Synthese</w:t>
      </w:r>
      <w:r w:rsidRPr="00981791">
        <w:rPr>
          <w:rStyle w:val="wixui-rich-texttext1"/>
          <w:rFonts w:ascii="Palatino Linotype" w:hAnsi="Palatino Linotype" w:cs="Arial"/>
          <w:color w:val="000000" w:themeColor="text1"/>
          <w:bdr w:val="none" w:sz="0" w:space="0" w:color="auto" w:frame="1"/>
        </w:rPr>
        <w:t>, vol 194(5): 1487-1502.</w:t>
      </w:r>
    </w:p>
    <w:p w14:paraId="4DEF6CEE" w14:textId="60268D30"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Kelp, Christoph &amp; Simion, Mona (2021). </w:t>
      </w:r>
      <w:r w:rsidRPr="00981791">
        <w:rPr>
          <w:rStyle w:val="Emphasis"/>
          <w:rFonts w:ascii="Palatino Linotype" w:eastAsiaTheme="majorEastAsia" w:hAnsi="Palatino Linotype"/>
        </w:rPr>
        <w:t>Sharing Knowledge: A Functionalist Account of Assertion</w:t>
      </w:r>
      <w:r w:rsidRPr="00981791">
        <w:rPr>
          <w:rFonts w:ascii="Palatino Linotype" w:hAnsi="Palatino Linotype"/>
        </w:rPr>
        <w:t>. Oxford: Oxford University Press.</w:t>
      </w:r>
    </w:p>
    <w:p w14:paraId="7532BF9F" w14:textId="77777777"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Kornblith, Hilary (1993). Epistemic normativity. </w:t>
      </w:r>
      <w:r w:rsidRPr="00981791">
        <w:rPr>
          <w:rStyle w:val="Emphasis"/>
          <w:rFonts w:ascii="Palatino Linotype" w:eastAsiaTheme="majorEastAsia" w:hAnsi="Palatino Linotype"/>
        </w:rPr>
        <w:t>Synthese</w:t>
      </w:r>
      <w:r w:rsidRPr="00981791">
        <w:rPr>
          <w:rFonts w:ascii="Palatino Linotype" w:hAnsi="Palatino Linotype"/>
        </w:rPr>
        <w:t xml:space="preserve"> 94 (3):357 - 376.</w:t>
      </w:r>
    </w:p>
    <w:p w14:paraId="36EE3CCF" w14:textId="666912B8"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Lackey, Jennifer (2023). </w:t>
      </w:r>
      <w:r w:rsidRPr="00981791">
        <w:rPr>
          <w:rStyle w:val="Emphasis"/>
          <w:rFonts w:ascii="Palatino Linotype" w:eastAsiaTheme="majorEastAsia" w:hAnsi="Palatino Linotype"/>
        </w:rPr>
        <w:t>Criminal Testimonial Injustice</w:t>
      </w:r>
      <w:r w:rsidRPr="00981791">
        <w:rPr>
          <w:rFonts w:ascii="Palatino Linotype" w:hAnsi="Palatino Linotype"/>
        </w:rPr>
        <w:t>. Oxford: Oxford University Press.</w:t>
      </w:r>
    </w:p>
    <w:p w14:paraId="6C9FA963" w14:textId="622B536F"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Lehrer, Keith &amp; Cohen, Stewart (1983). Justification, </w:t>
      </w:r>
      <w:r w:rsidR="00397F37">
        <w:rPr>
          <w:rFonts w:ascii="Palatino Linotype" w:hAnsi="Palatino Linotype"/>
        </w:rPr>
        <w:t>T</w:t>
      </w:r>
      <w:r w:rsidR="00397F37" w:rsidRPr="00981791">
        <w:rPr>
          <w:rFonts w:ascii="Palatino Linotype" w:hAnsi="Palatino Linotype"/>
        </w:rPr>
        <w:t>ruth</w:t>
      </w:r>
      <w:r w:rsidRPr="00981791">
        <w:rPr>
          <w:rFonts w:ascii="Palatino Linotype" w:hAnsi="Palatino Linotype"/>
        </w:rPr>
        <w:t xml:space="preserve">, and </w:t>
      </w:r>
      <w:r w:rsidR="00397F37">
        <w:rPr>
          <w:rFonts w:ascii="Palatino Linotype" w:hAnsi="Palatino Linotype"/>
        </w:rPr>
        <w:t>C</w:t>
      </w:r>
      <w:r w:rsidR="00397F37" w:rsidRPr="00981791">
        <w:rPr>
          <w:rFonts w:ascii="Palatino Linotype" w:hAnsi="Palatino Linotype"/>
        </w:rPr>
        <w:t>oherence</w:t>
      </w:r>
      <w:r w:rsidRPr="00981791">
        <w:rPr>
          <w:rFonts w:ascii="Palatino Linotype" w:hAnsi="Palatino Linotype"/>
        </w:rPr>
        <w:t xml:space="preserve">. </w:t>
      </w:r>
      <w:r w:rsidRPr="00981791">
        <w:rPr>
          <w:rStyle w:val="Emphasis"/>
          <w:rFonts w:ascii="Palatino Linotype" w:eastAsiaTheme="majorEastAsia" w:hAnsi="Palatino Linotype"/>
        </w:rPr>
        <w:t>Synthese</w:t>
      </w:r>
      <w:r w:rsidRPr="00981791">
        <w:rPr>
          <w:rFonts w:ascii="Palatino Linotype" w:hAnsi="Palatino Linotype"/>
        </w:rPr>
        <w:t xml:space="preserve"> 55 (2):191-207.</w:t>
      </w:r>
    </w:p>
    <w:p w14:paraId="44323326" w14:textId="12BF309D"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Millikan, Ruth Garrett (1984). </w:t>
      </w:r>
      <w:r w:rsidRPr="00981791">
        <w:rPr>
          <w:rStyle w:val="Emphasis"/>
          <w:rFonts w:ascii="Palatino Linotype" w:eastAsiaTheme="majorEastAsia" w:hAnsi="Palatino Linotype"/>
        </w:rPr>
        <w:t>Language, Thought, and Other Biological Categories: New Foundations for Realism</w:t>
      </w:r>
      <w:r w:rsidRPr="00981791">
        <w:rPr>
          <w:rFonts w:ascii="Palatino Linotype" w:hAnsi="Palatino Linotype"/>
        </w:rPr>
        <w:t>. Cambridge/MA: MIT Press.</w:t>
      </w:r>
    </w:p>
    <w:p w14:paraId="54E12021" w14:textId="77777777"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Miracchi, Lisa (2019). When Evidence Isn't Enough: Suspension, Evidentialism, and Knowledge-First Virtue Epistemology. </w:t>
      </w:r>
      <w:r w:rsidRPr="00981791">
        <w:rPr>
          <w:rStyle w:val="Emphasis"/>
          <w:rFonts w:ascii="Palatino Linotype" w:eastAsiaTheme="majorEastAsia" w:hAnsi="Palatino Linotype"/>
        </w:rPr>
        <w:t>Episteme</w:t>
      </w:r>
      <w:r w:rsidRPr="00981791">
        <w:rPr>
          <w:rFonts w:ascii="Palatino Linotype" w:hAnsi="Palatino Linotype"/>
        </w:rPr>
        <w:t xml:space="preserve"> 16 (4):413-437.</w:t>
      </w:r>
    </w:p>
    <w:p w14:paraId="5B9A7E55" w14:textId="77777777"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Neander, Karen (1991). Functions as Selected Effects: The Conceptual Analyst's </w:t>
      </w:r>
      <w:proofErr w:type="spellStart"/>
      <w:r w:rsidRPr="00981791">
        <w:rPr>
          <w:rFonts w:ascii="Palatino Linotype" w:hAnsi="Palatino Linotype"/>
        </w:rPr>
        <w:t>Defense</w:t>
      </w:r>
      <w:proofErr w:type="spellEnd"/>
      <w:r w:rsidRPr="00981791">
        <w:rPr>
          <w:rFonts w:ascii="Palatino Linotype" w:hAnsi="Palatino Linotype"/>
        </w:rPr>
        <w:t xml:space="preserve">. </w:t>
      </w:r>
      <w:r w:rsidRPr="00981791">
        <w:rPr>
          <w:rStyle w:val="Emphasis"/>
          <w:rFonts w:ascii="Palatino Linotype" w:eastAsiaTheme="majorEastAsia" w:hAnsi="Palatino Linotype"/>
        </w:rPr>
        <w:t>Philosophy of Science</w:t>
      </w:r>
      <w:r w:rsidRPr="00981791">
        <w:rPr>
          <w:rFonts w:ascii="Palatino Linotype" w:hAnsi="Palatino Linotype"/>
        </w:rPr>
        <w:t xml:space="preserve"> 58 (2):168-184.</w:t>
      </w:r>
    </w:p>
    <w:p w14:paraId="6E922986" w14:textId="77777777" w:rsidR="00B77576"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Plantinga, Alvin (1993). </w:t>
      </w:r>
      <w:r w:rsidRPr="00981791">
        <w:rPr>
          <w:rStyle w:val="Emphasis"/>
          <w:rFonts w:ascii="Palatino Linotype" w:eastAsiaTheme="majorEastAsia" w:hAnsi="Palatino Linotype"/>
        </w:rPr>
        <w:t>Warrant: The Current Debate</w:t>
      </w:r>
      <w:r w:rsidRPr="00981791">
        <w:rPr>
          <w:rFonts w:ascii="Palatino Linotype" w:hAnsi="Palatino Linotype"/>
        </w:rPr>
        <w:t>. New York: Oxford University Press.</w:t>
      </w:r>
    </w:p>
    <w:p w14:paraId="396B50C5" w14:textId="1632B110" w:rsidR="00B77576" w:rsidRPr="00981791" w:rsidRDefault="00B77576"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color w:val="1A1A1A"/>
        </w:rPr>
        <w:t>Rudy-Hiller, Fernando (2025). The Epistemic Condition for Moral Responsibility, </w:t>
      </w:r>
      <w:r w:rsidRPr="00981791">
        <w:rPr>
          <w:rStyle w:val="Emphasis"/>
          <w:rFonts w:ascii="Palatino Linotype" w:eastAsiaTheme="majorEastAsia" w:hAnsi="Palatino Linotype"/>
          <w:color w:val="1A1A1A"/>
        </w:rPr>
        <w:t>The Stanford Encyclopedia of Philosophy </w:t>
      </w:r>
      <w:r w:rsidRPr="00981791">
        <w:rPr>
          <w:rFonts w:ascii="Palatino Linotype" w:hAnsi="Palatino Linotype"/>
          <w:color w:val="1A1A1A"/>
        </w:rPr>
        <w:t>(Fall 2025 Edition), Edward N. Zalta &amp; Uri Nodelman (eds.), URL = &lt;https://plato.stanford.edu/archives/fall2025/entries/moral-responsibility-epistemic/&gt;.</w:t>
      </w:r>
    </w:p>
    <w:p w14:paraId="69E8204B" w14:textId="77777777" w:rsidR="00B77576"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Siegel, Susanna (2011). Cognitive Penetrability and Perceptual Justification. </w:t>
      </w:r>
      <w:r w:rsidRPr="00981791">
        <w:rPr>
          <w:rStyle w:val="Emphasis"/>
          <w:rFonts w:ascii="Palatino Linotype" w:eastAsiaTheme="majorEastAsia" w:hAnsi="Palatino Linotype"/>
        </w:rPr>
        <w:t>Noûs</w:t>
      </w:r>
      <w:r w:rsidRPr="00981791">
        <w:rPr>
          <w:rFonts w:ascii="Palatino Linotype" w:hAnsi="Palatino Linotype"/>
        </w:rPr>
        <w:t xml:space="preserve"> 46 (2).</w:t>
      </w:r>
    </w:p>
    <w:p w14:paraId="1B518021" w14:textId="378E51E2" w:rsidR="00B77576" w:rsidRPr="00981791" w:rsidRDefault="00B77576"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Simion, Mona (</w:t>
      </w:r>
      <w:r w:rsidRPr="00981791">
        <w:rPr>
          <w:rStyle w:val="wixui-rich-texttext1"/>
          <w:rFonts w:ascii="Palatino Linotype" w:eastAsiaTheme="majorEastAsia" w:hAnsi="Palatino Linotype" w:cs="Arial"/>
          <w:color w:val="000000"/>
          <w:bdr w:val="none" w:sz="0" w:space="0" w:color="auto" w:frame="1"/>
        </w:rPr>
        <w:t>2016). Perception, History and Benefit. </w:t>
      </w:r>
      <w:r w:rsidRPr="00981791">
        <w:rPr>
          <w:rStyle w:val="wixui-rich-texttext1"/>
          <w:rFonts w:ascii="Palatino Linotype" w:eastAsiaTheme="majorEastAsia" w:hAnsi="Palatino Linotype" w:cs="Arial"/>
          <w:i/>
          <w:iCs/>
          <w:color w:val="000000"/>
          <w:bdr w:val="none" w:sz="0" w:space="0" w:color="auto" w:frame="1"/>
        </w:rPr>
        <w:t>Episteme</w:t>
      </w:r>
      <w:r w:rsidRPr="00981791">
        <w:rPr>
          <w:rStyle w:val="wixui-rich-texttext1"/>
          <w:rFonts w:ascii="Palatino Linotype" w:eastAsiaTheme="majorEastAsia" w:hAnsi="Palatino Linotype" w:cs="Arial"/>
          <w:color w:val="000000"/>
          <w:bdr w:val="none" w:sz="0" w:space="0" w:color="auto" w:frame="1"/>
        </w:rPr>
        <w:t>, 13(1): 61-76.</w:t>
      </w:r>
    </w:p>
    <w:p w14:paraId="476FA4DA" w14:textId="77777777" w:rsidR="00B77576" w:rsidRPr="00981791" w:rsidRDefault="00B77576" w:rsidP="00697E43">
      <w:pPr>
        <w:pStyle w:val="NormalWeb"/>
        <w:spacing w:before="0" w:beforeAutospacing="0" w:after="0" w:afterAutospacing="0"/>
        <w:ind w:left="426" w:hanging="426"/>
        <w:jc w:val="both"/>
        <w:rPr>
          <w:rStyle w:val="wixui-rich-texttext1"/>
          <w:rFonts w:ascii="Palatino Linotype" w:hAnsi="Palatino Linotype" w:cs="Arial"/>
          <w:color w:val="000000"/>
          <w:bdr w:val="none" w:sz="0" w:space="0" w:color="auto" w:frame="1"/>
        </w:rPr>
      </w:pPr>
      <w:r w:rsidRPr="00981791">
        <w:rPr>
          <w:rFonts w:ascii="Palatino Linotype" w:hAnsi="Palatino Linotype"/>
        </w:rPr>
        <w:t>Simion, M. (</w:t>
      </w:r>
      <w:r w:rsidRPr="00981791">
        <w:rPr>
          <w:rStyle w:val="wixui-rich-texttext1"/>
          <w:rFonts w:ascii="Palatino Linotype" w:hAnsi="Palatino Linotype" w:cs="Arial"/>
          <w:color w:val="000000"/>
          <w:bdr w:val="none" w:sz="0" w:space="0" w:color="auto" w:frame="1"/>
        </w:rPr>
        <w:t>2017). Epistemic Norms and He Said/She Said Reporting. </w:t>
      </w:r>
      <w:r w:rsidRPr="00981791">
        <w:rPr>
          <w:rStyle w:val="wixui-rich-texttext1"/>
          <w:rFonts w:ascii="Palatino Linotype" w:hAnsi="Palatino Linotype" w:cs="Arial"/>
          <w:i/>
          <w:iCs/>
          <w:color w:val="000000"/>
          <w:bdr w:val="none" w:sz="0" w:space="0" w:color="auto" w:frame="1"/>
        </w:rPr>
        <w:t>Episteme</w:t>
      </w:r>
      <w:r w:rsidRPr="00981791">
        <w:rPr>
          <w:rStyle w:val="wixui-rich-texttext1"/>
          <w:rFonts w:ascii="Palatino Linotype" w:hAnsi="Palatino Linotype" w:cs="Arial"/>
          <w:color w:val="000000"/>
          <w:bdr w:val="none" w:sz="0" w:space="0" w:color="auto" w:frame="1"/>
        </w:rPr>
        <w:t>, 14(4): 413-422.</w:t>
      </w:r>
    </w:p>
    <w:p w14:paraId="3F43CB13" w14:textId="22202D1E" w:rsidR="00B77576" w:rsidRPr="00981791" w:rsidRDefault="00B77576" w:rsidP="00697E43">
      <w:pPr>
        <w:pStyle w:val="NormalWeb"/>
        <w:spacing w:before="0" w:beforeAutospacing="0" w:after="0" w:afterAutospacing="0"/>
        <w:ind w:left="426" w:hanging="426"/>
        <w:jc w:val="both"/>
        <w:rPr>
          <w:rFonts w:ascii="Palatino Linotype" w:hAnsi="Palatino Linotype"/>
        </w:rPr>
      </w:pPr>
      <w:r w:rsidRPr="00981791">
        <w:rPr>
          <w:rStyle w:val="wixui-rich-texttext1"/>
          <w:rFonts w:ascii="Palatino Linotype" w:hAnsi="Palatino Linotype" w:cs="Arial"/>
          <w:color w:val="000000"/>
          <w:bdr w:val="none" w:sz="0" w:space="0" w:color="auto" w:frame="1"/>
        </w:rPr>
        <w:t xml:space="preserve">Simion, </w:t>
      </w:r>
      <w:r w:rsidRPr="00981791">
        <w:rPr>
          <w:rFonts w:ascii="Palatino Linotype" w:hAnsi="Palatino Linotype" w:cs="Questrial"/>
          <w:color w:val="000000" w:themeColor="text1"/>
          <w:shd w:val="clear" w:color="auto" w:fill="FCFCFC"/>
        </w:rPr>
        <w:t>Mona</w:t>
      </w:r>
      <w:r w:rsidRPr="00981791">
        <w:rPr>
          <w:rStyle w:val="wixui-rich-texttext1"/>
          <w:rFonts w:ascii="Palatino Linotype" w:hAnsi="Palatino Linotype" w:cs="Arial"/>
          <w:color w:val="000000"/>
          <w:bdr w:val="none" w:sz="0" w:space="0" w:color="auto" w:frame="1"/>
        </w:rPr>
        <w:t xml:space="preserve"> (</w:t>
      </w:r>
      <w:r w:rsidRPr="00981791">
        <w:rPr>
          <w:rFonts w:ascii="Palatino Linotype" w:hAnsi="Palatino Linotype" w:cs="Arial"/>
          <w:color w:val="000000"/>
        </w:rPr>
        <w:t>2018). </w:t>
      </w:r>
      <w:r w:rsidRPr="00981791">
        <w:rPr>
          <w:rStyle w:val="wixui-rich-texttext"/>
          <w:rFonts w:ascii="Palatino Linotype" w:hAnsi="Palatino Linotype" w:cs="Arial"/>
          <w:color w:val="000000"/>
          <w:bdr w:val="none" w:sz="0" w:space="0" w:color="auto" w:frame="1"/>
        </w:rPr>
        <w:t>The Explanation Proffering Norm of Moral Assertion</w:t>
      </w:r>
      <w:r w:rsidRPr="00981791">
        <w:rPr>
          <w:rFonts w:ascii="Palatino Linotype" w:hAnsi="Palatino Linotype" w:cs="Arial"/>
          <w:color w:val="000000"/>
        </w:rPr>
        <w:t>. </w:t>
      </w:r>
      <w:r w:rsidRPr="00981791">
        <w:rPr>
          <w:rStyle w:val="wixui-rich-texttext"/>
          <w:rFonts w:ascii="Palatino Linotype" w:hAnsi="Palatino Linotype" w:cs="Arial"/>
          <w:i/>
          <w:iCs/>
          <w:color w:val="000000"/>
          <w:bdr w:val="none" w:sz="0" w:space="0" w:color="auto" w:frame="1"/>
        </w:rPr>
        <w:t>Ethical Theory and Moral Practice</w:t>
      </w:r>
      <w:r w:rsidRPr="00981791">
        <w:rPr>
          <w:rFonts w:ascii="Palatino Linotype" w:hAnsi="Palatino Linotype" w:cs="Arial"/>
          <w:color w:val="000000"/>
        </w:rPr>
        <w:t>. 21(3), pp. 477-488</w:t>
      </w:r>
    </w:p>
    <w:p w14:paraId="42CC58D3" w14:textId="410BAECF"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lastRenderedPageBreak/>
        <w:t>Simion, Mona (2019). Knowledge‐</w:t>
      </w:r>
      <w:r w:rsidR="00397F37">
        <w:rPr>
          <w:rFonts w:ascii="Palatino Linotype" w:hAnsi="Palatino Linotype"/>
        </w:rPr>
        <w:t>F</w:t>
      </w:r>
      <w:r w:rsidR="00397F37" w:rsidRPr="00981791">
        <w:rPr>
          <w:rFonts w:ascii="Palatino Linotype" w:hAnsi="Palatino Linotype"/>
        </w:rPr>
        <w:t xml:space="preserve">irst </w:t>
      </w:r>
      <w:r w:rsidR="00397F37">
        <w:rPr>
          <w:rFonts w:ascii="Palatino Linotype" w:hAnsi="Palatino Linotype"/>
        </w:rPr>
        <w:t>F</w:t>
      </w:r>
      <w:r w:rsidR="00397F37" w:rsidRPr="00981791">
        <w:rPr>
          <w:rFonts w:ascii="Palatino Linotype" w:hAnsi="Palatino Linotype"/>
        </w:rPr>
        <w:t>unctionalism</w:t>
      </w:r>
      <w:r w:rsidRPr="00981791">
        <w:rPr>
          <w:rFonts w:ascii="Palatino Linotype" w:hAnsi="Palatino Linotype"/>
        </w:rPr>
        <w:t xml:space="preserve">. </w:t>
      </w:r>
      <w:r w:rsidRPr="00981791">
        <w:rPr>
          <w:rStyle w:val="Emphasis"/>
          <w:rFonts w:ascii="Palatino Linotype" w:eastAsiaTheme="majorEastAsia" w:hAnsi="Palatino Linotype"/>
        </w:rPr>
        <w:t>Philosophical Issues</w:t>
      </w:r>
      <w:r w:rsidRPr="00981791">
        <w:rPr>
          <w:rFonts w:ascii="Palatino Linotype" w:hAnsi="Palatino Linotype"/>
        </w:rPr>
        <w:t xml:space="preserve"> 29 (1):254-267.</w:t>
      </w:r>
    </w:p>
    <w:p w14:paraId="34786EEB" w14:textId="693B362E"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Simion, Mona (2023). Resistance to </w:t>
      </w:r>
      <w:r w:rsidR="00397F37">
        <w:rPr>
          <w:rFonts w:ascii="Palatino Linotype" w:hAnsi="Palatino Linotype"/>
        </w:rPr>
        <w:t>E</w:t>
      </w:r>
      <w:r w:rsidR="00397F37" w:rsidRPr="00981791">
        <w:rPr>
          <w:rFonts w:ascii="Palatino Linotype" w:hAnsi="Palatino Linotype"/>
        </w:rPr>
        <w:t xml:space="preserve">vidence </w:t>
      </w:r>
      <w:r w:rsidRPr="00981791">
        <w:rPr>
          <w:rFonts w:ascii="Palatino Linotype" w:hAnsi="Palatino Linotype"/>
        </w:rPr>
        <w:t xml:space="preserve">and the </w:t>
      </w:r>
      <w:r w:rsidR="00397F37">
        <w:rPr>
          <w:rFonts w:ascii="Palatino Linotype" w:hAnsi="Palatino Linotype"/>
        </w:rPr>
        <w:t>D</w:t>
      </w:r>
      <w:r w:rsidR="00397F37" w:rsidRPr="00981791">
        <w:rPr>
          <w:rFonts w:ascii="Palatino Linotype" w:hAnsi="Palatino Linotype"/>
        </w:rPr>
        <w:t xml:space="preserve">uty </w:t>
      </w:r>
      <w:r w:rsidRPr="00981791">
        <w:rPr>
          <w:rFonts w:ascii="Palatino Linotype" w:hAnsi="Palatino Linotype"/>
        </w:rPr>
        <w:t xml:space="preserve">to </w:t>
      </w:r>
      <w:r w:rsidR="00397F37">
        <w:rPr>
          <w:rFonts w:ascii="Palatino Linotype" w:hAnsi="Palatino Linotype"/>
        </w:rPr>
        <w:t>B</w:t>
      </w:r>
      <w:r w:rsidR="00397F37" w:rsidRPr="00981791">
        <w:rPr>
          <w:rFonts w:ascii="Palatino Linotype" w:hAnsi="Palatino Linotype"/>
        </w:rPr>
        <w:t>elieve</w:t>
      </w:r>
      <w:r w:rsidRPr="00981791">
        <w:rPr>
          <w:rFonts w:ascii="Palatino Linotype" w:hAnsi="Palatino Linotype"/>
        </w:rPr>
        <w:t xml:space="preserve">. </w:t>
      </w:r>
      <w:r w:rsidRPr="00981791">
        <w:rPr>
          <w:rStyle w:val="Emphasis"/>
          <w:rFonts w:ascii="Palatino Linotype" w:eastAsiaTheme="majorEastAsia" w:hAnsi="Palatino Linotype"/>
        </w:rPr>
        <w:t>Philosophy and Phenomenological Research</w:t>
      </w:r>
      <w:r w:rsidRPr="00981791">
        <w:rPr>
          <w:rFonts w:ascii="Palatino Linotype" w:hAnsi="Palatino Linotype"/>
        </w:rPr>
        <w:t xml:space="preserve"> 108 (1):203-216.</w:t>
      </w:r>
    </w:p>
    <w:p w14:paraId="0B44062A" w14:textId="5DC4042E" w:rsidR="00E81BAB"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Simion, Mona (2024). </w:t>
      </w:r>
      <w:r w:rsidRPr="00981791">
        <w:rPr>
          <w:rStyle w:val="Emphasis"/>
          <w:rFonts w:ascii="Palatino Linotype" w:eastAsiaTheme="majorEastAsia" w:hAnsi="Palatino Linotype"/>
        </w:rPr>
        <w:t>Resistance to Evidence</w:t>
      </w:r>
      <w:r w:rsidRPr="00981791">
        <w:rPr>
          <w:rFonts w:ascii="Palatino Linotype" w:hAnsi="Palatino Linotype"/>
        </w:rPr>
        <w:t>. Cambridge: Cambridge University Press.</w:t>
      </w:r>
    </w:p>
    <w:p w14:paraId="47CCBFF6" w14:textId="2FC58A34" w:rsidR="000D5EC6" w:rsidRDefault="000D5EC6" w:rsidP="00F7702E">
      <w:pPr>
        <w:ind w:left="567" w:hanging="567"/>
        <w:jc w:val="both"/>
        <w:rPr>
          <w:rFonts w:ascii="Palatino Linotype" w:hAnsi="Palatino Linotype" w:cs="Arial"/>
          <w:color w:val="000000"/>
        </w:rPr>
      </w:pPr>
      <w:r w:rsidRPr="00981791">
        <w:rPr>
          <w:rFonts w:ascii="Palatino Linotype" w:hAnsi="Palatino Linotype" w:cs="Arial"/>
          <w:color w:val="000000"/>
        </w:rPr>
        <w:t xml:space="preserve">Simion, </w:t>
      </w:r>
      <w:r w:rsidRPr="00981791">
        <w:rPr>
          <w:rFonts w:ascii="Palatino Linotype" w:hAnsi="Palatino Linotype" w:cs="Questrial"/>
          <w:color w:val="000000" w:themeColor="text1"/>
          <w:shd w:val="clear" w:color="auto" w:fill="FCFCFC"/>
        </w:rPr>
        <w:t>Mona</w:t>
      </w:r>
      <w:r w:rsidRPr="00981791">
        <w:rPr>
          <w:rFonts w:ascii="Palatino Linotype" w:hAnsi="Palatino Linotype" w:cs="Arial"/>
          <w:color w:val="000000"/>
        </w:rPr>
        <w:t xml:space="preserve"> (2025</w:t>
      </w:r>
      <w:r w:rsidR="00550049">
        <w:rPr>
          <w:rFonts w:ascii="Palatino Linotype" w:hAnsi="Palatino Linotype" w:cs="Arial"/>
          <w:color w:val="000000"/>
        </w:rPr>
        <w:t>a</w:t>
      </w:r>
      <w:r w:rsidRPr="00981791">
        <w:rPr>
          <w:rFonts w:ascii="Palatino Linotype" w:hAnsi="Palatino Linotype" w:cs="Arial"/>
          <w:color w:val="000000"/>
        </w:rPr>
        <w:t>)</w:t>
      </w:r>
      <w:r w:rsidRPr="00981791">
        <w:rPr>
          <w:rFonts w:ascii="Palatino Linotype" w:hAnsi="Palatino Linotype" w:cs="Arial"/>
          <w:i/>
          <w:iCs/>
          <w:color w:val="000000" w:themeColor="text1"/>
        </w:rPr>
        <w:t>. </w:t>
      </w:r>
      <w:r w:rsidRPr="00981791">
        <w:rPr>
          <w:rStyle w:val="wixui-rich-texttext"/>
          <w:rFonts w:ascii="Palatino Linotype" w:hAnsi="Palatino Linotype" w:cs="Arial"/>
          <w:i/>
          <w:iCs/>
          <w:color w:val="000000" w:themeColor="text1"/>
          <w:bdr w:val="none" w:sz="0" w:space="0" w:color="auto" w:frame="1"/>
        </w:rPr>
        <w:t>Knowledge-First Epistemology: A Defence</w:t>
      </w:r>
      <w:r w:rsidRPr="00981791">
        <w:rPr>
          <w:rFonts w:ascii="Palatino Linotype" w:hAnsi="Palatino Linotype" w:cs="Arial"/>
          <w:color w:val="000000"/>
        </w:rPr>
        <w:t>. Cambridge Elements Series, Cambridge University Press. </w:t>
      </w:r>
    </w:p>
    <w:p w14:paraId="1D5AE4C8" w14:textId="1F9A7787" w:rsidR="00550049" w:rsidRPr="00697E43" w:rsidRDefault="00550049" w:rsidP="00697E43">
      <w:pPr>
        <w:pStyle w:val="font8"/>
        <w:spacing w:before="0" w:beforeAutospacing="0" w:after="0" w:afterAutospacing="0"/>
        <w:ind w:left="567" w:hanging="567"/>
        <w:jc w:val="both"/>
        <w:textAlignment w:val="baseline"/>
        <w:rPr>
          <w:rFonts w:ascii="Palatino Linotype" w:hAnsi="Palatino Linotype" w:cs="Arial"/>
        </w:rPr>
      </w:pPr>
      <w:r>
        <w:rPr>
          <w:rStyle w:val="wixui-rich-texttext1"/>
          <w:rFonts w:ascii="Palatino Linotype" w:eastAsiaTheme="majorEastAsia" w:hAnsi="Palatino Linotype" w:cs="Arial"/>
          <w:bdr w:val="none" w:sz="0" w:space="0" w:color="auto" w:frame="1"/>
        </w:rPr>
        <w:t>Simion, Mona (</w:t>
      </w:r>
      <w:r w:rsidRPr="00697E43">
        <w:rPr>
          <w:rStyle w:val="wixui-rich-texttext1"/>
          <w:rFonts w:ascii="Palatino Linotype" w:eastAsiaTheme="majorEastAsia" w:hAnsi="Palatino Linotype" w:cs="Arial"/>
          <w:bdr w:val="none" w:sz="0" w:space="0" w:color="auto" w:frame="1"/>
        </w:rPr>
        <w:t>2025</w:t>
      </w:r>
      <w:r>
        <w:rPr>
          <w:rStyle w:val="wixui-rich-texttext1"/>
          <w:rFonts w:ascii="Palatino Linotype" w:eastAsiaTheme="majorEastAsia" w:hAnsi="Palatino Linotype" w:cs="Arial"/>
          <w:bdr w:val="none" w:sz="0" w:space="0" w:color="auto" w:frame="1"/>
        </w:rPr>
        <w:t>b)</w:t>
      </w:r>
      <w:r w:rsidRPr="00697E43">
        <w:rPr>
          <w:rStyle w:val="wixui-rich-texttext1"/>
          <w:rFonts w:ascii="Palatino Linotype" w:eastAsiaTheme="majorEastAsia" w:hAnsi="Palatino Linotype" w:cs="Arial"/>
          <w:bdr w:val="none" w:sz="0" w:space="0" w:color="auto" w:frame="1"/>
        </w:rPr>
        <w:t>. Naturalised Epistemic Oughts.</w:t>
      </w:r>
      <w:r w:rsidRPr="00697E43">
        <w:rPr>
          <w:rStyle w:val="apple-converted-space"/>
          <w:rFonts w:ascii="Palatino Linotype" w:eastAsiaTheme="majorEastAsia" w:hAnsi="Palatino Linotype" w:cs="Arial"/>
          <w:bdr w:val="none" w:sz="0" w:space="0" w:color="auto" w:frame="1"/>
        </w:rPr>
        <w:t> </w:t>
      </w:r>
      <w:r>
        <w:rPr>
          <w:rStyle w:val="apple-converted-space"/>
          <w:rFonts w:ascii="Palatino Linotype" w:eastAsiaTheme="majorEastAsia" w:hAnsi="Palatino Linotype" w:cs="Arial"/>
          <w:bdr w:val="none" w:sz="0" w:space="0" w:color="auto" w:frame="1"/>
        </w:rPr>
        <w:t xml:space="preserve">In </w:t>
      </w:r>
      <w:r w:rsidRPr="00064358">
        <w:rPr>
          <w:rStyle w:val="wixui-rich-texttext1"/>
          <w:rFonts w:ascii="Palatino Linotype" w:eastAsiaTheme="majorEastAsia" w:hAnsi="Palatino Linotype" w:cs="Arial"/>
          <w:bdr w:val="none" w:sz="0" w:space="0" w:color="auto" w:frame="1"/>
        </w:rPr>
        <w:t>Josh</w:t>
      </w:r>
      <w:r>
        <w:rPr>
          <w:rStyle w:val="wixui-rich-texttext1"/>
          <w:rFonts w:ascii="Palatino Linotype" w:eastAsiaTheme="majorEastAsia" w:hAnsi="Palatino Linotype" w:cs="Arial"/>
          <w:bdr w:val="none" w:sz="0" w:space="0" w:color="auto" w:frame="1"/>
        </w:rPr>
        <w:t>ua</w:t>
      </w:r>
      <w:r w:rsidRPr="00064358">
        <w:rPr>
          <w:rStyle w:val="wixui-rich-texttext1"/>
          <w:rFonts w:ascii="Palatino Linotype" w:eastAsiaTheme="majorEastAsia" w:hAnsi="Palatino Linotype" w:cs="Arial"/>
          <w:bdr w:val="none" w:sz="0" w:space="0" w:color="auto" w:frame="1"/>
        </w:rPr>
        <w:t xml:space="preserve"> DiPaolo, J. and Luis R</w:t>
      </w:r>
      <w:r>
        <w:rPr>
          <w:rStyle w:val="wixui-rich-texttext1"/>
          <w:rFonts w:ascii="Palatino Linotype" w:eastAsiaTheme="majorEastAsia" w:hAnsi="Palatino Linotype" w:cs="Arial"/>
          <w:bdr w:val="none" w:sz="0" w:space="0" w:color="auto" w:frame="1"/>
        </w:rPr>
        <w:t>.</w:t>
      </w:r>
      <w:r w:rsidRPr="00064358">
        <w:rPr>
          <w:rStyle w:val="wixui-rich-texttext1"/>
          <w:rFonts w:ascii="Palatino Linotype" w:eastAsiaTheme="majorEastAsia" w:hAnsi="Palatino Linotype" w:cs="Arial"/>
          <w:bdr w:val="none" w:sz="0" w:space="0" w:color="auto" w:frame="1"/>
        </w:rPr>
        <w:t>G</w:t>
      </w:r>
      <w:r>
        <w:rPr>
          <w:rStyle w:val="wixui-rich-texttext1"/>
          <w:rFonts w:ascii="Palatino Linotype" w:eastAsiaTheme="majorEastAsia" w:hAnsi="Palatino Linotype" w:cs="Arial"/>
          <w:bdr w:val="none" w:sz="0" w:space="0" w:color="auto" w:frame="1"/>
        </w:rPr>
        <w:t>.</w:t>
      </w:r>
      <w:r w:rsidRPr="00064358">
        <w:rPr>
          <w:rStyle w:val="apple-converted-space"/>
          <w:rFonts w:ascii="Palatino Linotype" w:eastAsiaTheme="majorEastAsia" w:hAnsi="Palatino Linotype" w:cs="Arial"/>
          <w:bdr w:val="none" w:sz="0" w:space="0" w:color="auto" w:frame="1"/>
        </w:rPr>
        <w:t> </w:t>
      </w:r>
      <w:r w:rsidRPr="00064358">
        <w:rPr>
          <w:rStyle w:val="wixui-rich-texttext1"/>
          <w:rFonts w:ascii="Palatino Linotype" w:eastAsiaTheme="majorEastAsia" w:hAnsi="Palatino Linotype" w:cs="Arial"/>
          <w:bdr w:val="none" w:sz="0" w:space="0" w:color="auto" w:frame="1"/>
        </w:rPr>
        <w:t>Oliveira</w:t>
      </w:r>
      <w:r>
        <w:rPr>
          <w:rStyle w:val="wixui-rich-texttext1"/>
          <w:rFonts w:ascii="Palatino Linotype" w:eastAsiaTheme="majorEastAsia" w:hAnsi="Palatino Linotype" w:cs="Arial"/>
          <w:bdr w:val="none" w:sz="0" w:space="0" w:color="auto" w:frame="1"/>
        </w:rPr>
        <w:t xml:space="preserve"> </w:t>
      </w:r>
      <w:r w:rsidRPr="00064358">
        <w:rPr>
          <w:rStyle w:val="wixui-rich-texttext1"/>
          <w:rFonts w:ascii="Palatino Linotype" w:eastAsiaTheme="majorEastAsia" w:hAnsi="Palatino Linotype" w:cs="Arial"/>
          <w:bdr w:val="none" w:sz="0" w:space="0" w:color="auto" w:frame="1"/>
        </w:rPr>
        <w:t>(eds.)</w:t>
      </w:r>
      <w:r w:rsidR="00BF6AD3">
        <w:rPr>
          <w:rStyle w:val="wixui-rich-texttext1"/>
          <w:rFonts w:ascii="Palatino Linotype" w:eastAsiaTheme="majorEastAsia" w:hAnsi="Palatino Linotype" w:cs="Arial"/>
          <w:bdr w:val="none" w:sz="0" w:space="0" w:color="auto" w:frame="1"/>
        </w:rPr>
        <w:t>,</w:t>
      </w:r>
      <w:r>
        <w:rPr>
          <w:rStyle w:val="apple-converted-space"/>
          <w:rFonts w:ascii="Palatino Linotype" w:eastAsiaTheme="majorEastAsia" w:hAnsi="Palatino Linotype" w:cs="Arial"/>
          <w:bdr w:val="none" w:sz="0" w:space="0" w:color="auto" w:frame="1"/>
        </w:rPr>
        <w:t xml:space="preserve"> </w:t>
      </w:r>
      <w:r w:rsidRPr="00697E43">
        <w:rPr>
          <w:rStyle w:val="wixui-rich-texttext1"/>
          <w:rFonts w:ascii="Palatino Linotype" w:eastAsiaTheme="majorEastAsia" w:hAnsi="Palatino Linotype" w:cs="Arial"/>
          <w:i/>
          <w:iCs/>
          <w:bdr w:val="none" w:sz="0" w:space="0" w:color="auto" w:frame="1"/>
        </w:rPr>
        <w:t>Kornblith and His Critics</w:t>
      </w:r>
      <w:r w:rsidRPr="00697E43">
        <w:rPr>
          <w:rStyle w:val="wixui-rich-texttext1"/>
          <w:rFonts w:ascii="Palatino Linotype" w:eastAsiaTheme="majorEastAsia" w:hAnsi="Palatino Linotype" w:cs="Arial"/>
          <w:bdr w:val="none" w:sz="0" w:space="0" w:color="auto" w:frame="1"/>
        </w:rPr>
        <w:t>. Wiley Blackwell</w:t>
      </w:r>
      <w:r w:rsidR="00BF6AD3">
        <w:rPr>
          <w:rStyle w:val="wixui-rich-texttext1"/>
          <w:rFonts w:ascii="Palatino Linotype" w:eastAsiaTheme="majorEastAsia" w:hAnsi="Palatino Linotype" w:cs="Arial"/>
          <w:bdr w:val="none" w:sz="0" w:space="0" w:color="auto" w:frame="1"/>
        </w:rPr>
        <w:t>.</w:t>
      </w:r>
    </w:p>
    <w:p w14:paraId="63F8FF9D" w14:textId="6228F611" w:rsidR="00B77576" w:rsidRPr="00981791" w:rsidRDefault="00B77576" w:rsidP="00F7702E">
      <w:pPr>
        <w:ind w:left="567" w:hanging="567"/>
        <w:jc w:val="both"/>
        <w:rPr>
          <w:rFonts w:ascii="Palatino Linotype" w:hAnsi="Palatino Linotype"/>
        </w:rPr>
      </w:pPr>
      <w:r w:rsidRPr="00981791">
        <w:rPr>
          <w:rFonts w:ascii="Palatino Linotype" w:hAnsi="Palatino Linotype"/>
        </w:rPr>
        <w:t>Simion, Mona, Kelp, Christoph, and Ghijsen, Harmen (</w:t>
      </w:r>
      <w:r w:rsidRPr="00981791">
        <w:rPr>
          <w:rStyle w:val="wixui-rich-texttext1"/>
          <w:rFonts w:ascii="Palatino Linotype" w:hAnsi="Palatino Linotype" w:cs="Arial"/>
          <w:color w:val="000000"/>
          <w:bdr w:val="none" w:sz="0" w:space="0" w:color="auto" w:frame="1"/>
        </w:rPr>
        <w:t>2016). Norms of Belief. </w:t>
      </w:r>
      <w:r w:rsidRPr="00981791">
        <w:rPr>
          <w:rStyle w:val="wixui-rich-texttext1"/>
          <w:rFonts w:ascii="Palatino Linotype" w:hAnsi="Palatino Linotype" w:cs="Arial"/>
          <w:i/>
          <w:iCs/>
          <w:color w:val="000000"/>
          <w:bdr w:val="none" w:sz="0" w:space="0" w:color="auto" w:frame="1"/>
        </w:rPr>
        <w:t>Philosophical Issues</w:t>
      </w:r>
      <w:r w:rsidR="00BF6AD3">
        <w:rPr>
          <w:rStyle w:val="wixui-rich-texttext1"/>
          <w:rFonts w:ascii="Palatino Linotype" w:hAnsi="Palatino Linotype" w:cs="Arial"/>
          <w:i/>
          <w:iCs/>
          <w:color w:val="000000"/>
          <w:bdr w:val="none" w:sz="0" w:space="0" w:color="auto" w:frame="1"/>
        </w:rPr>
        <w:t xml:space="preserve"> </w:t>
      </w:r>
      <w:r w:rsidRPr="00981791">
        <w:rPr>
          <w:rStyle w:val="wixui-rich-texttext1"/>
          <w:rFonts w:ascii="Palatino Linotype" w:hAnsi="Palatino Linotype" w:cs="Arial"/>
          <w:color w:val="000000"/>
          <w:bdr w:val="none" w:sz="0" w:space="0" w:color="auto" w:frame="1"/>
        </w:rPr>
        <w:t>26(1): 375-392.</w:t>
      </w:r>
    </w:p>
    <w:p w14:paraId="4BAD3619" w14:textId="189551D9"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Smithies, Declan (2019). </w:t>
      </w:r>
      <w:r w:rsidRPr="00981791">
        <w:rPr>
          <w:rStyle w:val="Emphasis"/>
          <w:rFonts w:ascii="Palatino Linotype" w:eastAsiaTheme="majorEastAsia" w:hAnsi="Palatino Linotype"/>
        </w:rPr>
        <w:t>The Epistemic Role of Consciousness</w:t>
      </w:r>
      <w:r w:rsidRPr="00981791">
        <w:rPr>
          <w:rFonts w:ascii="Palatino Linotype" w:hAnsi="Palatino Linotype"/>
        </w:rPr>
        <w:t>. New York: Oxford University Press.</w:t>
      </w:r>
    </w:p>
    <w:p w14:paraId="4F0149CD" w14:textId="77777777" w:rsidR="00E81BAB" w:rsidRPr="00981791"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Sosa, Ernest (2021). </w:t>
      </w:r>
      <w:r w:rsidRPr="00981791">
        <w:rPr>
          <w:rStyle w:val="Emphasis"/>
          <w:rFonts w:ascii="Palatino Linotype" w:eastAsiaTheme="majorEastAsia" w:hAnsi="Palatino Linotype"/>
        </w:rPr>
        <w:t>Epistemic Explanations: A Theory of Telic Normativity, and What It Explains</w:t>
      </w:r>
      <w:r w:rsidRPr="00981791">
        <w:rPr>
          <w:rFonts w:ascii="Palatino Linotype" w:hAnsi="Palatino Linotype"/>
        </w:rPr>
        <w:t>. Oxford:</w:t>
      </w:r>
    </w:p>
    <w:p w14:paraId="66B9249E" w14:textId="1631155B" w:rsidR="00E81BAB" w:rsidRDefault="00E81BAB" w:rsidP="00697E43">
      <w:pPr>
        <w:pStyle w:val="NormalWeb"/>
        <w:spacing w:before="0" w:beforeAutospacing="0" w:after="0" w:afterAutospacing="0"/>
        <w:ind w:left="426" w:hanging="426"/>
        <w:jc w:val="both"/>
        <w:rPr>
          <w:rFonts w:ascii="Palatino Linotype" w:hAnsi="Palatino Linotype"/>
        </w:rPr>
      </w:pPr>
      <w:r w:rsidRPr="00981791">
        <w:rPr>
          <w:rFonts w:ascii="Palatino Linotype" w:hAnsi="Palatino Linotype"/>
        </w:rPr>
        <w:t xml:space="preserve">Williamson, Timothy (2000). </w:t>
      </w:r>
      <w:r w:rsidRPr="00981791">
        <w:rPr>
          <w:rStyle w:val="Emphasis"/>
          <w:rFonts w:ascii="Palatino Linotype" w:eastAsiaTheme="majorEastAsia" w:hAnsi="Palatino Linotype"/>
        </w:rPr>
        <w:t xml:space="preserve">Knowledge and </w:t>
      </w:r>
      <w:r w:rsidR="00397F37">
        <w:rPr>
          <w:rStyle w:val="Emphasis"/>
          <w:rFonts w:ascii="Palatino Linotype" w:eastAsiaTheme="majorEastAsia" w:hAnsi="Palatino Linotype"/>
        </w:rPr>
        <w:t>I</w:t>
      </w:r>
      <w:r w:rsidR="00397F37" w:rsidRPr="00981791">
        <w:rPr>
          <w:rStyle w:val="Emphasis"/>
          <w:rFonts w:ascii="Palatino Linotype" w:eastAsiaTheme="majorEastAsia" w:hAnsi="Palatino Linotype"/>
        </w:rPr>
        <w:t xml:space="preserve">ts </w:t>
      </w:r>
      <w:r w:rsidR="00397F37">
        <w:rPr>
          <w:rStyle w:val="Emphasis"/>
          <w:rFonts w:ascii="Palatino Linotype" w:eastAsiaTheme="majorEastAsia" w:hAnsi="Palatino Linotype"/>
        </w:rPr>
        <w:t>L</w:t>
      </w:r>
      <w:r w:rsidR="00397F37" w:rsidRPr="00981791">
        <w:rPr>
          <w:rStyle w:val="Emphasis"/>
          <w:rFonts w:ascii="Palatino Linotype" w:eastAsiaTheme="majorEastAsia" w:hAnsi="Palatino Linotype"/>
        </w:rPr>
        <w:t>imits</w:t>
      </w:r>
      <w:r w:rsidRPr="00981791">
        <w:rPr>
          <w:rFonts w:ascii="Palatino Linotype" w:hAnsi="Palatino Linotype"/>
        </w:rPr>
        <w:t>. New York: Oxford University Press.</w:t>
      </w:r>
    </w:p>
    <w:p w14:paraId="7D80A4B4" w14:textId="740D02B2" w:rsidR="00981791" w:rsidRPr="00981791" w:rsidRDefault="00981791" w:rsidP="00697E43">
      <w:pPr>
        <w:pStyle w:val="NormalWeb"/>
        <w:spacing w:before="0" w:beforeAutospacing="0" w:after="0" w:afterAutospacing="0"/>
        <w:ind w:left="426" w:hanging="426"/>
        <w:jc w:val="both"/>
        <w:rPr>
          <w:rFonts w:ascii="Palatino Linotype" w:hAnsi="Palatino Linotype"/>
        </w:rPr>
      </w:pPr>
      <w:r>
        <w:rPr>
          <w:rFonts w:ascii="Palatino Linotype" w:hAnsi="Palatino Linotype"/>
        </w:rPr>
        <w:t xml:space="preserve">Williamson, Timothy (Forthcoming). </w:t>
      </w:r>
      <w:r w:rsidRPr="00981791">
        <w:rPr>
          <w:rFonts w:ascii="Palatino Linotype" w:hAnsi="Palatino Linotype"/>
        </w:rPr>
        <w:t>Justifications, Excuses, and Sceptical Scenarios</w:t>
      </w:r>
      <w:r w:rsidR="00397F37">
        <w:rPr>
          <w:rFonts w:ascii="Palatino Linotype" w:hAnsi="Palatino Linotype"/>
        </w:rPr>
        <w:t>.</w:t>
      </w:r>
      <w:r w:rsidRPr="00981791">
        <w:rPr>
          <w:rFonts w:ascii="Palatino Linotype" w:hAnsi="Palatino Linotype"/>
        </w:rPr>
        <w:t xml:space="preserve"> </w:t>
      </w:r>
      <w:r>
        <w:rPr>
          <w:rFonts w:ascii="Palatino Linotype" w:hAnsi="Palatino Linotype"/>
        </w:rPr>
        <w:t>I</w:t>
      </w:r>
      <w:r w:rsidRPr="00981791">
        <w:rPr>
          <w:rFonts w:ascii="Palatino Linotype" w:hAnsi="Palatino Linotype"/>
        </w:rPr>
        <w:t xml:space="preserve">n Julien </w:t>
      </w:r>
      <w:proofErr w:type="spellStart"/>
      <w:r w:rsidRPr="00981791">
        <w:rPr>
          <w:rFonts w:ascii="Palatino Linotype" w:hAnsi="Palatino Linotype"/>
        </w:rPr>
        <w:t>Dutant</w:t>
      </w:r>
      <w:proofErr w:type="spellEnd"/>
      <w:r w:rsidRPr="00981791">
        <w:rPr>
          <w:rFonts w:ascii="Palatino Linotype" w:hAnsi="Palatino Linotype"/>
        </w:rPr>
        <w:t xml:space="preserve"> and Fabian Dorsch </w:t>
      </w:r>
      <w:r w:rsidR="00BF6AD3">
        <w:rPr>
          <w:rFonts w:ascii="Palatino Linotype" w:hAnsi="Palatino Linotype"/>
        </w:rPr>
        <w:t>(</w:t>
      </w:r>
      <w:r w:rsidRPr="00981791">
        <w:rPr>
          <w:rFonts w:ascii="Palatino Linotype" w:hAnsi="Palatino Linotype"/>
        </w:rPr>
        <w:t>eds.</w:t>
      </w:r>
      <w:r w:rsidR="00BF6AD3">
        <w:rPr>
          <w:rFonts w:ascii="Palatino Linotype" w:hAnsi="Palatino Linotype"/>
        </w:rPr>
        <w:t>)</w:t>
      </w:r>
      <w:r w:rsidRPr="00981791">
        <w:rPr>
          <w:rFonts w:ascii="Palatino Linotype" w:hAnsi="Palatino Linotype"/>
        </w:rPr>
        <w:t>, The New Evil Demon, Oxford: Oxford University Press</w:t>
      </w:r>
      <w:r>
        <w:rPr>
          <w:rFonts w:ascii="Palatino Linotype" w:hAnsi="Palatino Linotype"/>
        </w:rPr>
        <w:t>.</w:t>
      </w:r>
    </w:p>
    <w:p w14:paraId="7E12C8B2" w14:textId="1929A75D" w:rsidR="00B60561" w:rsidRPr="00981791" w:rsidRDefault="00E81BAB" w:rsidP="00697E43">
      <w:pPr>
        <w:ind w:left="426" w:hanging="426"/>
        <w:jc w:val="both"/>
        <w:rPr>
          <w:rFonts w:ascii="Palatino Linotype" w:hAnsi="Palatino Linotype"/>
        </w:rPr>
      </w:pPr>
      <w:r w:rsidRPr="00981791">
        <w:rPr>
          <w:rFonts w:ascii="Palatino Linotype" w:eastAsia="Times New Roman" w:hAnsi="Palatino Linotype" w:cs="Open Sans"/>
          <w:color w:val="333333"/>
          <w:lang w:eastAsia="en-GB"/>
        </w:rPr>
        <w:t xml:space="preserve">Watson, Gary (1996). Two </w:t>
      </w:r>
      <w:r w:rsidR="00397F37">
        <w:rPr>
          <w:rFonts w:ascii="Palatino Linotype" w:eastAsia="Times New Roman" w:hAnsi="Palatino Linotype" w:cs="Open Sans"/>
          <w:color w:val="333333"/>
          <w:lang w:eastAsia="en-GB"/>
        </w:rPr>
        <w:t>F</w:t>
      </w:r>
      <w:r w:rsidR="00397F37" w:rsidRPr="00981791">
        <w:rPr>
          <w:rFonts w:ascii="Palatino Linotype" w:eastAsia="Times New Roman" w:hAnsi="Palatino Linotype" w:cs="Open Sans"/>
          <w:color w:val="333333"/>
          <w:lang w:eastAsia="en-GB"/>
        </w:rPr>
        <w:t xml:space="preserve">aces </w:t>
      </w:r>
      <w:r w:rsidRPr="00981791">
        <w:rPr>
          <w:rFonts w:ascii="Palatino Linotype" w:eastAsia="Times New Roman" w:hAnsi="Palatino Linotype" w:cs="Open Sans"/>
          <w:color w:val="333333"/>
          <w:lang w:eastAsia="en-GB"/>
        </w:rPr>
        <w:t xml:space="preserve">of </w:t>
      </w:r>
      <w:r w:rsidR="00397F37">
        <w:rPr>
          <w:rFonts w:ascii="Palatino Linotype" w:eastAsia="Times New Roman" w:hAnsi="Palatino Linotype" w:cs="Open Sans"/>
          <w:color w:val="333333"/>
          <w:lang w:eastAsia="en-GB"/>
        </w:rPr>
        <w:t>R</w:t>
      </w:r>
      <w:r w:rsidR="00397F37" w:rsidRPr="00981791">
        <w:rPr>
          <w:rFonts w:ascii="Palatino Linotype" w:eastAsia="Times New Roman" w:hAnsi="Palatino Linotype" w:cs="Open Sans"/>
          <w:color w:val="333333"/>
          <w:lang w:eastAsia="en-GB"/>
        </w:rPr>
        <w:t>esponsibility</w:t>
      </w:r>
      <w:r w:rsidRPr="00981791">
        <w:rPr>
          <w:rFonts w:ascii="Palatino Linotype" w:eastAsia="Times New Roman" w:hAnsi="Palatino Linotype" w:cs="Open Sans"/>
          <w:color w:val="333333"/>
          <w:lang w:eastAsia="en-GB"/>
        </w:rPr>
        <w:t>. </w:t>
      </w:r>
      <w:r w:rsidRPr="00981791">
        <w:rPr>
          <w:rFonts w:ascii="Palatino Linotype" w:eastAsia="Times New Roman" w:hAnsi="Palatino Linotype" w:cs="Open Sans"/>
          <w:i/>
          <w:iCs/>
          <w:color w:val="333333"/>
          <w:lang w:eastAsia="en-GB"/>
        </w:rPr>
        <w:t>Philosophical Topics</w:t>
      </w:r>
      <w:r w:rsidRPr="00981791">
        <w:rPr>
          <w:rFonts w:ascii="Palatino Linotype" w:eastAsia="Times New Roman" w:hAnsi="Palatino Linotype" w:cs="Open Sans"/>
          <w:color w:val="333333"/>
          <w:lang w:eastAsia="en-GB"/>
        </w:rPr>
        <w:t> 24 (2):227–48.</w:t>
      </w:r>
    </w:p>
    <w:sectPr w:rsidR="00B60561" w:rsidRPr="0098179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4959A8" w14:textId="77777777" w:rsidR="006F0B06" w:rsidRDefault="006F0B06" w:rsidP="00A875E2">
      <w:r>
        <w:separator/>
      </w:r>
    </w:p>
  </w:endnote>
  <w:endnote w:type="continuationSeparator" w:id="0">
    <w:p w14:paraId="4B734894" w14:textId="77777777" w:rsidR="006F0B06" w:rsidRDefault="006F0B06" w:rsidP="00A8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altName w:val="Arial"/>
    <w:panose1 w:val="020B0604020202020204"/>
    <w:charset w:val="00"/>
    <w:family w:val="swiss"/>
    <w:pitch w:val="variable"/>
    <w:sig w:usb0="E0002EFF" w:usb1="C000785B" w:usb2="00000009" w:usb3="00000000" w:csb0="000001FF" w:csb1="00000000"/>
  </w:font>
  <w:font w:name="Questrial">
    <w:panose1 w:val="00000000000000000000"/>
    <w:charset w:val="4D"/>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1708827"/>
      <w:docPartObj>
        <w:docPartGallery w:val="Page Numbers (Bottom of Page)"/>
        <w:docPartUnique/>
      </w:docPartObj>
    </w:sdtPr>
    <w:sdtContent>
      <w:p w14:paraId="23649644" w14:textId="4EFA1020" w:rsidR="00A875E2" w:rsidRDefault="00A875E2" w:rsidP="000900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7BC06FB" w14:textId="77777777" w:rsidR="00A875E2" w:rsidRDefault="00A875E2" w:rsidP="00A875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36640003"/>
      <w:docPartObj>
        <w:docPartGallery w:val="Page Numbers (Bottom of Page)"/>
        <w:docPartUnique/>
      </w:docPartObj>
    </w:sdtPr>
    <w:sdtContent>
      <w:p w14:paraId="3F1743B7" w14:textId="47537C53" w:rsidR="00A875E2" w:rsidRDefault="00A875E2" w:rsidP="00090094">
        <w:pPr>
          <w:pStyle w:val="Footer"/>
          <w:framePr w:wrap="none" w:vAnchor="text" w:hAnchor="margin" w:xAlign="right" w:y="1"/>
          <w:rPr>
            <w:rStyle w:val="PageNumber"/>
          </w:rPr>
        </w:pPr>
        <w:r w:rsidRPr="00A875E2">
          <w:rPr>
            <w:rStyle w:val="PageNumber"/>
            <w:rFonts w:ascii="Palatino Linotype" w:hAnsi="Palatino Linotype"/>
          </w:rPr>
          <w:fldChar w:fldCharType="begin"/>
        </w:r>
        <w:r w:rsidRPr="00A875E2">
          <w:rPr>
            <w:rStyle w:val="PageNumber"/>
            <w:rFonts w:ascii="Palatino Linotype" w:hAnsi="Palatino Linotype"/>
          </w:rPr>
          <w:instrText xml:space="preserve"> PAGE </w:instrText>
        </w:r>
        <w:r w:rsidRPr="00A875E2">
          <w:rPr>
            <w:rStyle w:val="PageNumber"/>
            <w:rFonts w:ascii="Palatino Linotype" w:hAnsi="Palatino Linotype"/>
          </w:rPr>
          <w:fldChar w:fldCharType="separate"/>
        </w:r>
        <w:r w:rsidRPr="00A875E2">
          <w:rPr>
            <w:rStyle w:val="PageNumber"/>
            <w:rFonts w:ascii="Palatino Linotype" w:hAnsi="Palatino Linotype"/>
            <w:noProof/>
          </w:rPr>
          <w:t>4</w:t>
        </w:r>
        <w:r w:rsidRPr="00A875E2">
          <w:rPr>
            <w:rStyle w:val="PageNumber"/>
            <w:rFonts w:ascii="Palatino Linotype" w:hAnsi="Palatino Linotype"/>
          </w:rPr>
          <w:fldChar w:fldCharType="end"/>
        </w:r>
      </w:p>
    </w:sdtContent>
  </w:sdt>
  <w:p w14:paraId="7218DE5B" w14:textId="77777777" w:rsidR="00A875E2" w:rsidRDefault="00A875E2" w:rsidP="00A875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27788A" w14:textId="77777777" w:rsidR="006F0B06" w:rsidRDefault="006F0B06" w:rsidP="00A875E2">
      <w:r>
        <w:separator/>
      </w:r>
    </w:p>
  </w:footnote>
  <w:footnote w:type="continuationSeparator" w:id="0">
    <w:p w14:paraId="46E91434" w14:textId="77777777" w:rsidR="006F0B06" w:rsidRDefault="006F0B06" w:rsidP="00A875E2">
      <w:r>
        <w:continuationSeparator/>
      </w:r>
    </w:p>
  </w:footnote>
  <w:footnote w:id="1">
    <w:p w14:paraId="666EEBE9" w14:textId="77777777" w:rsidR="005B6014" w:rsidRPr="00697E43" w:rsidRDefault="005B6014" w:rsidP="005B6014">
      <w:pPr>
        <w:pStyle w:val="FootnoteText"/>
        <w:jc w:val="both"/>
        <w:rPr>
          <w:rFonts w:ascii="Palatino Linotype" w:hAnsi="Palatino Linotype"/>
        </w:rPr>
      </w:pPr>
      <w:r w:rsidRPr="00697E43">
        <w:rPr>
          <w:rStyle w:val="FootnoteReference"/>
          <w:rFonts w:ascii="Palatino Linotype" w:hAnsi="Palatino Linotype"/>
        </w:rPr>
        <w:footnoteRef/>
      </w:r>
      <w:r w:rsidRPr="00697E43">
        <w:rPr>
          <w:rFonts w:ascii="Palatino Linotype" w:hAnsi="Palatino Linotype"/>
        </w:rPr>
        <w:t xml:space="preserve"> </w:t>
      </w:r>
      <w:r>
        <w:rPr>
          <w:rFonts w:ascii="Palatino Linotype" w:hAnsi="Palatino Linotype"/>
        </w:rPr>
        <w:t xml:space="preserve">This error theory is particularly popular for explaining away cases that suggest that there are positive epistemic norms to gather evidence or inquire into certain questions (Feldman 2000, Sosa 2021), such as cases of normative defeat in which, roughly, you should have known a fact that constitutes a defeater for something you have justification for believing, but you don’t know this. The idea we are exploring here is to expand this strategy to explain away cases that suggest that there are positive epistemic norms more generally. </w:t>
      </w:r>
    </w:p>
  </w:footnote>
  <w:footnote w:id="2">
    <w:p w14:paraId="485D47E6" w14:textId="77777777" w:rsidR="005B6014" w:rsidRPr="00B77576" w:rsidRDefault="005B6014" w:rsidP="005B6014">
      <w:pPr>
        <w:pStyle w:val="FootnoteText"/>
        <w:jc w:val="both"/>
        <w:rPr>
          <w:rFonts w:ascii="Palatino Linotype" w:hAnsi="Palatino Linotype"/>
        </w:rPr>
      </w:pPr>
      <w:r w:rsidRPr="00B77576">
        <w:rPr>
          <w:rStyle w:val="FootnoteReference"/>
          <w:rFonts w:ascii="Palatino Linotype" w:hAnsi="Palatino Linotype"/>
        </w:rPr>
        <w:footnoteRef/>
      </w:r>
      <w:r w:rsidRPr="00B77576">
        <w:rPr>
          <w:rFonts w:ascii="Palatino Linotype" w:hAnsi="Palatino Linotype"/>
        </w:rPr>
        <w:t xml:space="preserve"> See e.g. Rudy-Hiller 2025, Kelp &amp; Simion 2017</w:t>
      </w:r>
      <w:r>
        <w:rPr>
          <w:rFonts w:ascii="Palatino Linotype" w:hAnsi="Palatino Linotype"/>
        </w:rPr>
        <w:t>a</w:t>
      </w:r>
      <w:r w:rsidRPr="00B77576">
        <w:rPr>
          <w:rFonts w:ascii="Palatino Linotype" w:hAnsi="Palatino Linotype"/>
        </w:rPr>
        <w:t xml:space="preserve">. Note that, importantly, </w:t>
      </w:r>
      <w:r w:rsidRPr="00B77576">
        <w:rPr>
          <w:rFonts w:ascii="Palatino Linotype" w:hAnsi="Palatino Linotype" w:cs="Helvetica"/>
        </w:rPr>
        <w:t xml:space="preserve">the (well established) link is between moral blameworthiness and specifically epistemically blameless ignorance, rather than morally blameless ignorance. </w:t>
      </w:r>
    </w:p>
  </w:footnote>
  <w:footnote w:id="3">
    <w:p w14:paraId="4ABD2530" w14:textId="77777777" w:rsidR="005B6014" w:rsidRPr="000E2E9C" w:rsidRDefault="005B6014" w:rsidP="005B6014">
      <w:pPr>
        <w:pStyle w:val="FootnoteText"/>
        <w:jc w:val="both"/>
        <w:rPr>
          <w:rFonts w:ascii="Palatino Linotype" w:hAnsi="Palatino Linotype"/>
        </w:rPr>
      </w:pPr>
      <w:r w:rsidRPr="00B77576">
        <w:rPr>
          <w:rStyle w:val="FootnoteReference"/>
          <w:rFonts w:ascii="Palatino Linotype" w:hAnsi="Palatino Linotype"/>
        </w:rPr>
        <w:footnoteRef/>
      </w:r>
      <w:r w:rsidRPr="00B77576">
        <w:rPr>
          <w:rFonts w:ascii="Palatino Linotype" w:hAnsi="Palatino Linotype"/>
        </w:rPr>
        <w:t xml:space="preserve"> </w:t>
      </w:r>
      <w:r>
        <w:rPr>
          <w:rFonts w:ascii="Palatino Linotype" w:hAnsi="Palatino Linotype"/>
        </w:rPr>
        <w:t xml:space="preserve">See Goldman 1979 for the most popular formulation of process reliabilism. </w:t>
      </w:r>
      <w:r w:rsidRPr="00B77576">
        <w:rPr>
          <w:rFonts w:ascii="Palatino Linotype" w:hAnsi="Palatino Linotype"/>
        </w:rPr>
        <w:t>But see Kelp 2023, M</w:t>
      </w:r>
      <w:r>
        <w:rPr>
          <w:rFonts w:ascii="Palatino Linotype" w:hAnsi="Palatino Linotype"/>
        </w:rPr>
        <w:t>i</w:t>
      </w:r>
      <w:r w:rsidRPr="00B77576">
        <w:rPr>
          <w:rFonts w:ascii="Palatino Linotype" w:hAnsi="Palatino Linotype"/>
        </w:rPr>
        <w:t>racchi 2019, Sosa 2021 for ways to accommodate positive epistemic norms in a virtue reliabil</w:t>
      </w:r>
      <w:r w:rsidRPr="000E2E9C">
        <w:rPr>
          <w:rFonts w:ascii="Palatino Linotype" w:hAnsi="Palatino Linotype"/>
        </w:rPr>
        <w:t>ism.</w:t>
      </w:r>
    </w:p>
  </w:footnote>
  <w:footnote w:id="4">
    <w:p w14:paraId="55487B9A" w14:textId="77777777" w:rsidR="005B6014" w:rsidRPr="00697E43" w:rsidRDefault="005B6014" w:rsidP="005B6014">
      <w:pPr>
        <w:jc w:val="both"/>
        <w:rPr>
          <w:rFonts w:ascii="Palatino Linotype" w:hAnsi="Palatino Linotype"/>
          <w:sz w:val="20"/>
          <w:szCs w:val="20"/>
        </w:rPr>
      </w:pPr>
      <w:r w:rsidRPr="00697E43">
        <w:rPr>
          <w:rStyle w:val="FootnoteReference"/>
          <w:rFonts w:ascii="Palatino Linotype" w:hAnsi="Palatino Linotype"/>
          <w:sz w:val="20"/>
          <w:szCs w:val="20"/>
        </w:rPr>
        <w:footnoteRef/>
      </w:r>
      <w:r w:rsidRPr="00697E43">
        <w:rPr>
          <w:rFonts w:ascii="Palatino Linotype" w:hAnsi="Palatino Linotype"/>
          <w:sz w:val="20"/>
          <w:szCs w:val="20"/>
        </w:rPr>
        <w:t xml:space="preserve"> Williamson is of course sensitive to this problem</w:t>
      </w:r>
      <w:r>
        <w:rPr>
          <w:rFonts w:ascii="Palatino Linotype" w:hAnsi="Palatino Linotype"/>
          <w:sz w:val="20"/>
          <w:szCs w:val="20"/>
        </w:rPr>
        <w:t xml:space="preserve">. Crucially, in order to address this problem, he </w:t>
      </w:r>
      <w:r w:rsidRPr="00697E43">
        <w:rPr>
          <w:rFonts w:ascii="Palatino Linotype" w:hAnsi="Palatino Linotype"/>
          <w:sz w:val="20"/>
          <w:szCs w:val="20"/>
        </w:rPr>
        <w:t>advocates for positive norms of belief:</w:t>
      </w:r>
    </w:p>
    <w:p w14:paraId="58BAA2A1" w14:textId="77777777" w:rsidR="005B6014" w:rsidRPr="00697E43" w:rsidRDefault="005B6014" w:rsidP="005B6014">
      <w:pPr>
        <w:jc w:val="both"/>
        <w:rPr>
          <w:rFonts w:ascii="Palatino Linotype" w:hAnsi="Palatino Linotype"/>
          <w:sz w:val="20"/>
          <w:szCs w:val="20"/>
        </w:rPr>
      </w:pPr>
      <w:r w:rsidRPr="00697E43">
        <w:rPr>
          <w:rFonts w:ascii="Palatino Linotype" w:hAnsi="Palatino Linotype"/>
          <w:sz w:val="20"/>
          <w:szCs w:val="20"/>
        </w:rPr>
        <w:t xml:space="preserve"> </w:t>
      </w:r>
    </w:p>
    <w:p w14:paraId="0AFDD29C" w14:textId="77777777" w:rsidR="005B6014" w:rsidRDefault="005B6014" w:rsidP="005B6014">
      <w:pPr>
        <w:pStyle w:val="FootnoteText"/>
        <w:ind w:left="720"/>
        <w:jc w:val="both"/>
      </w:pPr>
      <w:r w:rsidRPr="00D16A84">
        <w:rPr>
          <w:rFonts w:ascii="Palatino Linotype" w:hAnsi="Palatino Linotype"/>
        </w:rPr>
        <w:t xml:space="preserve">A </w:t>
      </w:r>
      <w:r w:rsidRPr="00D16A84">
        <w:rPr>
          <w:rFonts w:ascii="Palatino Linotype" w:hAnsi="Palatino Linotype"/>
        </w:rPr>
        <w:t>Pyrrhonist sceptic may hope to comply vacuously with all three norms [(N) Believe only what you know, (DN) Be the sort of person who is disposed to believe only what one knows, (ODN) Do the thing that a person who is disposed to believe only what she knows would do] by having a general disposition never to believe anything. If one has no beliefs, then a fortiori one has no untrue beliefs, no beliefs that fail to constitute knowledge, no beliefs that are improbable on one’s evidence, no inconsistent beliefs, and so on</w:t>
      </w:r>
      <w:r>
        <w:rPr>
          <w:rFonts w:ascii="Palatino Linotype" w:hAnsi="Palatino Linotype"/>
        </w:rPr>
        <w:t xml:space="preserve"> </w:t>
      </w:r>
      <w:r w:rsidRPr="00D16A84">
        <w:rPr>
          <w:rFonts w:ascii="Palatino Linotype" w:hAnsi="Palatino Linotype"/>
        </w:rPr>
        <w:t xml:space="preserve">... </w:t>
      </w:r>
      <w:r w:rsidRPr="00D16A84">
        <w:rPr>
          <w:rFonts w:ascii="Palatino Linotype" w:hAnsi="Palatino Linotype"/>
        </w:rPr>
        <w:t>Non-sceptics may find little to admire in the Pyrrhonist’s self-imposed ignorance, especially when that ignorance concerns the needs of others. There may be positive norms for knowledge, such as a norm enjoining knowledge-gathering in various circumstances, and so positive as well as negative norms for beliefs. (Williamson Forthcoming)</w:t>
      </w:r>
    </w:p>
  </w:footnote>
  <w:footnote w:id="5">
    <w:p w14:paraId="46854F29" w14:textId="77777777" w:rsidR="005B6014" w:rsidRPr="00697E43" w:rsidRDefault="005B6014" w:rsidP="005B6014">
      <w:pPr>
        <w:pStyle w:val="FootnoteText"/>
        <w:jc w:val="both"/>
        <w:rPr>
          <w:rFonts w:ascii="Palatino Linotype" w:hAnsi="Palatino Linotype"/>
        </w:rPr>
      </w:pPr>
      <w:r w:rsidRPr="00697E43">
        <w:rPr>
          <w:rStyle w:val="FootnoteReference"/>
          <w:rFonts w:ascii="Palatino Linotype" w:hAnsi="Palatino Linotype"/>
        </w:rPr>
        <w:footnoteRef/>
      </w:r>
      <w:r w:rsidRPr="00697E43">
        <w:rPr>
          <w:rFonts w:ascii="Palatino Linotype" w:hAnsi="Palatino Linotype"/>
        </w:rPr>
        <w:t xml:space="preserve"> See </w:t>
      </w:r>
      <w:r>
        <w:rPr>
          <w:rFonts w:ascii="Palatino Linotype" w:hAnsi="Palatino Linotype"/>
        </w:rPr>
        <w:t xml:space="preserve">also Ichikawa 2022 for an argument that the knowledge norm of belief implies the implausible claim that when one doesn’t belief that </w:t>
      </w:r>
      <w:r w:rsidRPr="00697E43">
        <w:rPr>
          <w:rFonts w:ascii="Palatino Linotype" w:hAnsi="Palatino Linotype"/>
          <w:i/>
          <w:iCs/>
        </w:rPr>
        <w:t>p</w:t>
      </w:r>
      <w:r>
        <w:rPr>
          <w:rFonts w:ascii="Palatino Linotype" w:hAnsi="Palatino Linotype"/>
        </w:rPr>
        <w:t xml:space="preserve">, one shouldn’t believe that </w:t>
      </w:r>
      <w:r w:rsidRPr="00697E43">
        <w:rPr>
          <w:rFonts w:ascii="Palatino Linotype" w:hAnsi="Palatino Linotype"/>
          <w:i/>
          <w:iCs/>
        </w:rPr>
        <w:t>p</w:t>
      </w:r>
      <w:r>
        <w:rPr>
          <w:rFonts w:ascii="Palatino Linotype" w:hAnsi="Palatino Linotype"/>
        </w:rPr>
        <w:t xml:space="preserve">. </w:t>
      </w:r>
    </w:p>
  </w:footnote>
  <w:footnote w:id="6">
    <w:p w14:paraId="04C37C13" w14:textId="12A9E6F6" w:rsidR="00827917" w:rsidRPr="00697E43" w:rsidRDefault="00827917" w:rsidP="00697E43">
      <w:pPr>
        <w:pStyle w:val="FootnoteText"/>
        <w:jc w:val="both"/>
        <w:rPr>
          <w:rFonts w:ascii="Palatino Linotype" w:hAnsi="Palatino Linotype"/>
        </w:rPr>
      </w:pPr>
      <w:r w:rsidRPr="00697E43">
        <w:rPr>
          <w:rStyle w:val="FootnoteReference"/>
          <w:rFonts w:ascii="Palatino Linotype" w:hAnsi="Palatino Linotype"/>
        </w:rPr>
        <w:footnoteRef/>
      </w:r>
      <w:r w:rsidRPr="00697E43">
        <w:rPr>
          <w:rFonts w:ascii="Palatino Linotype" w:hAnsi="Palatino Linotype"/>
        </w:rPr>
        <w:t xml:space="preserve"> </w:t>
      </w:r>
      <w:r w:rsidR="005F42F2">
        <w:rPr>
          <w:rFonts w:ascii="Palatino Linotype" w:hAnsi="Palatino Linotype"/>
        </w:rPr>
        <w:t>Strictly speaking</w:t>
      </w:r>
      <w:r>
        <w:rPr>
          <w:rFonts w:ascii="Palatino Linotype" w:hAnsi="Palatino Linotype"/>
        </w:rPr>
        <w:t>,</w:t>
      </w:r>
      <w:r w:rsidR="005F42F2">
        <w:rPr>
          <w:rFonts w:ascii="Palatino Linotype" w:hAnsi="Palatino Linotype"/>
        </w:rPr>
        <w:t xml:space="preserve"> we’d have to say that</w:t>
      </w:r>
      <w:r>
        <w:rPr>
          <w:rFonts w:ascii="Palatino Linotype" w:hAnsi="Palatino Linotype"/>
        </w:rPr>
        <w:t xml:space="preserve"> if one can</w:t>
      </w:r>
      <w:r w:rsidR="005F42F2">
        <w:rPr>
          <w:rFonts w:ascii="Palatino Linotype" w:hAnsi="Palatino Linotype"/>
        </w:rPr>
        <w:t>no</w:t>
      </w:r>
      <w:r>
        <w:rPr>
          <w:rFonts w:ascii="Palatino Linotype" w:hAnsi="Palatino Linotype"/>
        </w:rPr>
        <w:t>t permissibly withhold belief and one can</w:t>
      </w:r>
      <w:r w:rsidR="005F42F2">
        <w:rPr>
          <w:rFonts w:ascii="Palatino Linotype" w:hAnsi="Palatino Linotype"/>
        </w:rPr>
        <w:t>no</w:t>
      </w:r>
      <w:r>
        <w:rPr>
          <w:rFonts w:ascii="Palatino Linotype" w:hAnsi="Palatino Linotype"/>
        </w:rPr>
        <w:t>t permissibly not have a doxastic attitude at all</w:t>
      </w:r>
      <w:r w:rsidR="00BB3DCF">
        <w:rPr>
          <w:rFonts w:ascii="Palatino Linotype" w:hAnsi="Palatino Linotype"/>
        </w:rPr>
        <w:t>, then one has an obligation to believe</w:t>
      </w:r>
      <w:r>
        <w:rPr>
          <w:rFonts w:ascii="Palatino Linotype" w:hAnsi="Palatino Linotype"/>
        </w:rPr>
        <w:t xml:space="preserve">. </w:t>
      </w:r>
      <w:r w:rsidR="00BB3DCF">
        <w:rPr>
          <w:rFonts w:ascii="Palatino Linotype" w:hAnsi="Palatino Linotype"/>
        </w:rPr>
        <w:t xml:space="preserve">As a result, what it would take for the account to give us positive epistemic norms is an account of when it is impermissible not to have a </w:t>
      </w:r>
      <w:r w:rsidR="005F42F2">
        <w:rPr>
          <w:rFonts w:ascii="Palatino Linotype" w:hAnsi="Palatino Linotype"/>
        </w:rPr>
        <w:t>doxastic attitude</w:t>
      </w:r>
      <w:r w:rsidR="00D42746">
        <w:rPr>
          <w:rFonts w:ascii="Palatino Linotype" w:hAnsi="Palatino Linotype"/>
        </w:rPr>
        <w:t xml:space="preserve"> as well as an argument that, in at least some of the cases in which it is impermissible to withhold belief, it is also impermissible not to have a doxastic attitude at all</w:t>
      </w:r>
      <w:r w:rsidR="00BB3DCF">
        <w:rPr>
          <w:rFonts w:ascii="Palatino Linotype" w:hAnsi="Palatino Linotype"/>
        </w:rPr>
        <w:t xml:space="preserve">. That said, it is plausible that the central burden is to explain how it can be that one cannot permissibly withhold belief. Even if we allow for the possibility of cases in which one can’t permissibly withhold belief but can permissibly </w:t>
      </w:r>
      <w:r w:rsidR="005F42F2">
        <w:rPr>
          <w:rFonts w:ascii="Palatino Linotype" w:hAnsi="Palatino Linotype"/>
        </w:rPr>
        <w:t xml:space="preserve">have no doxastic attitude at all, surely, there will also be cases, including the testimonial injustice cases we have focused on here, such that one can’t permissibly withhold belief and one can’t permissibly have no doxastic attitude at all. </w:t>
      </w:r>
    </w:p>
  </w:footnote>
  <w:footnote w:id="7">
    <w:p w14:paraId="3D115C22" w14:textId="0E03512E" w:rsidR="00105618" w:rsidRPr="00B77576" w:rsidRDefault="00105618">
      <w:pPr>
        <w:pStyle w:val="FootnoteText"/>
        <w:rPr>
          <w:rFonts w:ascii="Palatino Linotype" w:hAnsi="Palatino Linotype"/>
        </w:rPr>
      </w:pPr>
      <w:r w:rsidRPr="00B77576">
        <w:rPr>
          <w:rStyle w:val="FootnoteReference"/>
          <w:rFonts w:ascii="Palatino Linotype" w:hAnsi="Palatino Linotype"/>
        </w:rPr>
        <w:footnoteRef/>
      </w:r>
      <w:r w:rsidRPr="00B77576">
        <w:rPr>
          <w:rFonts w:ascii="Palatino Linotype" w:hAnsi="Palatino Linotype"/>
        </w:rPr>
        <w:t xml:space="preserve">  Kelp </w:t>
      </w:r>
      <w:r w:rsidR="00E81BAB" w:rsidRPr="00B77576">
        <w:rPr>
          <w:rFonts w:ascii="Palatino Linotype" w:hAnsi="Palatino Linotype"/>
        </w:rPr>
        <w:t xml:space="preserve">2018, </w:t>
      </w:r>
      <w:r w:rsidRPr="00B77576">
        <w:rPr>
          <w:rFonts w:ascii="Palatino Linotype" w:hAnsi="Palatino Linotype"/>
        </w:rPr>
        <w:t xml:space="preserve">2021, 2023, Kelp and Simion 2021, Simion 2019, </w:t>
      </w:r>
      <w:r w:rsidR="00E81BAB" w:rsidRPr="00B77576">
        <w:rPr>
          <w:rFonts w:ascii="Palatino Linotype" w:hAnsi="Palatino Linotype"/>
        </w:rPr>
        <w:t xml:space="preserve">2023, </w:t>
      </w:r>
      <w:r w:rsidRPr="00B77576">
        <w:rPr>
          <w:rFonts w:ascii="Palatino Linotype" w:hAnsi="Palatino Linotype"/>
        </w:rPr>
        <w:t>2024</w:t>
      </w:r>
      <w:r w:rsidR="00550049">
        <w:rPr>
          <w:rFonts w:ascii="Palatino Linotype" w:hAnsi="Palatino Linotype"/>
        </w:rPr>
        <w:t>, 2025a</w:t>
      </w:r>
      <w:r w:rsidRPr="00B77576">
        <w:rPr>
          <w:rFonts w:ascii="Palatino Linotype" w:hAnsi="Palatino Linotype"/>
        </w:rPr>
        <w:t>. The main competitor takes the function to involve true belief rather than knowledge (e.g. Plantinga 1993, Graham 2012).</w:t>
      </w:r>
    </w:p>
  </w:footnote>
  <w:footnote w:id="8">
    <w:p w14:paraId="4B0892C0" w14:textId="0078C49E" w:rsidR="00034458" w:rsidRPr="00B77576" w:rsidRDefault="00034458">
      <w:pPr>
        <w:pStyle w:val="FootnoteText"/>
        <w:rPr>
          <w:rFonts w:ascii="Palatino Linotype" w:hAnsi="Palatino Linotype"/>
        </w:rPr>
      </w:pPr>
      <w:r w:rsidRPr="00981791">
        <w:rPr>
          <w:rStyle w:val="FootnoteReference"/>
          <w:rFonts w:ascii="Palatino Linotype" w:hAnsi="Palatino Linotype"/>
        </w:rPr>
        <w:footnoteRef/>
      </w:r>
      <w:r w:rsidRPr="00981791">
        <w:rPr>
          <w:rFonts w:ascii="Palatino Linotype" w:hAnsi="Palatino Linotype"/>
        </w:rPr>
        <w:t xml:space="preserve"> </w:t>
      </w:r>
      <w:r w:rsidR="00981791">
        <w:rPr>
          <w:rFonts w:ascii="Palatino Linotype" w:hAnsi="Palatino Linotype"/>
        </w:rPr>
        <w:t>For a great overview see Allen and Neal 2020.</w:t>
      </w:r>
    </w:p>
  </w:footnote>
  <w:footnote w:id="9">
    <w:p w14:paraId="5570D573" w14:textId="645106CA" w:rsidR="00880A56" w:rsidRPr="00B77576" w:rsidRDefault="00880A56">
      <w:pPr>
        <w:pStyle w:val="FootnoteText"/>
        <w:rPr>
          <w:rFonts w:ascii="Palatino Linotype" w:hAnsi="Palatino Linotype"/>
        </w:rPr>
      </w:pPr>
      <w:r w:rsidRPr="00B77576">
        <w:rPr>
          <w:rStyle w:val="FootnoteReference"/>
          <w:rFonts w:ascii="Palatino Linotype" w:hAnsi="Palatino Linotype"/>
        </w:rPr>
        <w:footnoteRef/>
      </w:r>
      <w:r w:rsidRPr="00B77576">
        <w:rPr>
          <w:rFonts w:ascii="Palatino Linotype" w:hAnsi="Palatino Linotype"/>
        </w:rPr>
        <w:t xml:space="preserve"> Thanks to Matt McGrath and Jessica Brown for pressing us on this and for long discussions on this topic. Thanks also to the audiences of several epistemology workshops at St Andrews where we presented aspects of this work.</w:t>
      </w:r>
    </w:p>
  </w:footnote>
  <w:footnote w:id="10">
    <w:p w14:paraId="7F7DBC96" w14:textId="78E62BA3" w:rsidR="00B77576" w:rsidRDefault="00B77576">
      <w:pPr>
        <w:pStyle w:val="FootnoteText"/>
      </w:pPr>
      <w:r>
        <w:rPr>
          <w:rStyle w:val="FootnoteReference"/>
        </w:rPr>
        <w:footnoteRef/>
      </w:r>
      <w:r>
        <w:t xml:space="preserve"> </w:t>
      </w:r>
      <w:r w:rsidRPr="00B77576">
        <w:rPr>
          <w:rFonts w:ascii="Palatino Linotype" w:hAnsi="Palatino Linotype"/>
        </w:rPr>
        <w:t>Kelp and Simion 2017</w:t>
      </w:r>
      <w:r>
        <w:rPr>
          <w:rFonts w:ascii="Palatino Linotype" w:hAnsi="Palatino Linotype"/>
        </w:rPr>
        <w:t>b.</w:t>
      </w:r>
    </w:p>
  </w:footnote>
  <w:footnote w:id="11">
    <w:p w14:paraId="7A2919B5" w14:textId="77777777" w:rsidR="00BB1BBD" w:rsidRPr="00B77576" w:rsidRDefault="00BB1BBD" w:rsidP="00BB1BBD">
      <w:pPr>
        <w:pStyle w:val="FootnoteText"/>
        <w:rPr>
          <w:rFonts w:ascii="Palatino Linotype" w:hAnsi="Palatino Linotype"/>
        </w:rPr>
      </w:pPr>
      <w:r w:rsidRPr="00B77576">
        <w:rPr>
          <w:rStyle w:val="FootnoteReference"/>
          <w:rFonts w:ascii="Palatino Linotype" w:hAnsi="Palatino Linotype"/>
        </w:rPr>
        <w:footnoteRef/>
      </w:r>
      <w:r w:rsidRPr="00B77576">
        <w:rPr>
          <w:rFonts w:ascii="Palatino Linotype" w:hAnsi="Palatino Linotype"/>
        </w:rPr>
        <w:t xml:space="preserve"> Many thanks to Jonathan Ichikawa and Sophia </w:t>
      </w:r>
      <w:r w:rsidRPr="00B77576">
        <w:rPr>
          <w:rFonts w:ascii="Palatino Linotype" w:hAnsi="Palatino Linotype"/>
        </w:rPr>
        <w:t xml:space="preserve">Dandelet for very detailed and helpful comments on this paper.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A84F41"/>
    <w:multiLevelType w:val="hybridMultilevel"/>
    <w:tmpl w:val="6C52F704"/>
    <w:lvl w:ilvl="0" w:tplc="1E98FC40">
      <w:start w:val="1"/>
      <w:numFmt w:val="decimal"/>
      <w:lvlText w:val="%1."/>
      <w:lvlJc w:val="left"/>
      <w:pPr>
        <w:tabs>
          <w:tab w:val="num" w:pos="720"/>
        </w:tabs>
        <w:ind w:left="720" w:hanging="360"/>
      </w:pPr>
    </w:lvl>
    <w:lvl w:ilvl="1" w:tplc="D93C5C22" w:tentative="1">
      <w:start w:val="1"/>
      <w:numFmt w:val="decimal"/>
      <w:lvlText w:val="%2."/>
      <w:lvlJc w:val="left"/>
      <w:pPr>
        <w:tabs>
          <w:tab w:val="num" w:pos="1440"/>
        </w:tabs>
        <w:ind w:left="1440" w:hanging="360"/>
      </w:pPr>
    </w:lvl>
    <w:lvl w:ilvl="2" w:tplc="E47E6B78" w:tentative="1">
      <w:start w:val="1"/>
      <w:numFmt w:val="decimal"/>
      <w:lvlText w:val="%3."/>
      <w:lvlJc w:val="left"/>
      <w:pPr>
        <w:tabs>
          <w:tab w:val="num" w:pos="2160"/>
        </w:tabs>
        <w:ind w:left="2160" w:hanging="360"/>
      </w:pPr>
    </w:lvl>
    <w:lvl w:ilvl="3" w:tplc="7CFEA676" w:tentative="1">
      <w:start w:val="1"/>
      <w:numFmt w:val="decimal"/>
      <w:lvlText w:val="%4."/>
      <w:lvlJc w:val="left"/>
      <w:pPr>
        <w:tabs>
          <w:tab w:val="num" w:pos="2880"/>
        </w:tabs>
        <w:ind w:left="2880" w:hanging="360"/>
      </w:pPr>
    </w:lvl>
    <w:lvl w:ilvl="4" w:tplc="7DB4CBD0" w:tentative="1">
      <w:start w:val="1"/>
      <w:numFmt w:val="decimal"/>
      <w:lvlText w:val="%5."/>
      <w:lvlJc w:val="left"/>
      <w:pPr>
        <w:tabs>
          <w:tab w:val="num" w:pos="3600"/>
        </w:tabs>
        <w:ind w:left="3600" w:hanging="360"/>
      </w:pPr>
    </w:lvl>
    <w:lvl w:ilvl="5" w:tplc="873EBAF4" w:tentative="1">
      <w:start w:val="1"/>
      <w:numFmt w:val="decimal"/>
      <w:lvlText w:val="%6."/>
      <w:lvlJc w:val="left"/>
      <w:pPr>
        <w:tabs>
          <w:tab w:val="num" w:pos="4320"/>
        </w:tabs>
        <w:ind w:left="4320" w:hanging="360"/>
      </w:pPr>
    </w:lvl>
    <w:lvl w:ilvl="6" w:tplc="DD6C2EB8" w:tentative="1">
      <w:start w:val="1"/>
      <w:numFmt w:val="decimal"/>
      <w:lvlText w:val="%7."/>
      <w:lvlJc w:val="left"/>
      <w:pPr>
        <w:tabs>
          <w:tab w:val="num" w:pos="5040"/>
        </w:tabs>
        <w:ind w:left="5040" w:hanging="360"/>
      </w:pPr>
    </w:lvl>
    <w:lvl w:ilvl="7" w:tplc="9D58E3E6" w:tentative="1">
      <w:start w:val="1"/>
      <w:numFmt w:val="decimal"/>
      <w:lvlText w:val="%8."/>
      <w:lvlJc w:val="left"/>
      <w:pPr>
        <w:tabs>
          <w:tab w:val="num" w:pos="5760"/>
        </w:tabs>
        <w:ind w:left="5760" w:hanging="360"/>
      </w:pPr>
    </w:lvl>
    <w:lvl w:ilvl="8" w:tplc="7BE0AF62" w:tentative="1">
      <w:start w:val="1"/>
      <w:numFmt w:val="decimal"/>
      <w:lvlText w:val="%9."/>
      <w:lvlJc w:val="left"/>
      <w:pPr>
        <w:tabs>
          <w:tab w:val="num" w:pos="6480"/>
        </w:tabs>
        <w:ind w:left="6480" w:hanging="360"/>
      </w:pPr>
    </w:lvl>
  </w:abstractNum>
  <w:abstractNum w:abstractNumId="1" w15:restartNumberingAfterBreak="0">
    <w:nsid w:val="184124D8"/>
    <w:multiLevelType w:val="multilevel"/>
    <w:tmpl w:val="6F18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200FA"/>
    <w:multiLevelType w:val="hybridMultilevel"/>
    <w:tmpl w:val="326A882E"/>
    <w:lvl w:ilvl="0" w:tplc="BC9EABB4">
      <w:start w:val="1"/>
      <w:numFmt w:val="bullet"/>
      <w:lvlText w:val="¡"/>
      <w:lvlJc w:val="left"/>
      <w:pPr>
        <w:tabs>
          <w:tab w:val="num" w:pos="720"/>
        </w:tabs>
        <w:ind w:left="720" w:hanging="360"/>
      </w:pPr>
      <w:rPr>
        <w:rFonts w:ascii="Wingdings 2" w:hAnsi="Wingdings 2" w:hint="default"/>
      </w:rPr>
    </w:lvl>
    <w:lvl w:ilvl="1" w:tplc="B75E0AC4" w:tentative="1">
      <w:start w:val="1"/>
      <w:numFmt w:val="bullet"/>
      <w:lvlText w:val="¡"/>
      <w:lvlJc w:val="left"/>
      <w:pPr>
        <w:tabs>
          <w:tab w:val="num" w:pos="1440"/>
        </w:tabs>
        <w:ind w:left="1440" w:hanging="360"/>
      </w:pPr>
      <w:rPr>
        <w:rFonts w:ascii="Wingdings 2" w:hAnsi="Wingdings 2" w:hint="default"/>
      </w:rPr>
    </w:lvl>
    <w:lvl w:ilvl="2" w:tplc="5A6EB264" w:tentative="1">
      <w:start w:val="1"/>
      <w:numFmt w:val="bullet"/>
      <w:lvlText w:val="¡"/>
      <w:lvlJc w:val="left"/>
      <w:pPr>
        <w:tabs>
          <w:tab w:val="num" w:pos="2160"/>
        </w:tabs>
        <w:ind w:left="2160" w:hanging="360"/>
      </w:pPr>
      <w:rPr>
        <w:rFonts w:ascii="Wingdings 2" w:hAnsi="Wingdings 2" w:hint="default"/>
      </w:rPr>
    </w:lvl>
    <w:lvl w:ilvl="3" w:tplc="5B123F5C" w:tentative="1">
      <w:start w:val="1"/>
      <w:numFmt w:val="bullet"/>
      <w:lvlText w:val="¡"/>
      <w:lvlJc w:val="left"/>
      <w:pPr>
        <w:tabs>
          <w:tab w:val="num" w:pos="2880"/>
        </w:tabs>
        <w:ind w:left="2880" w:hanging="360"/>
      </w:pPr>
      <w:rPr>
        <w:rFonts w:ascii="Wingdings 2" w:hAnsi="Wingdings 2" w:hint="default"/>
      </w:rPr>
    </w:lvl>
    <w:lvl w:ilvl="4" w:tplc="41AE1336" w:tentative="1">
      <w:start w:val="1"/>
      <w:numFmt w:val="bullet"/>
      <w:lvlText w:val="¡"/>
      <w:lvlJc w:val="left"/>
      <w:pPr>
        <w:tabs>
          <w:tab w:val="num" w:pos="3600"/>
        </w:tabs>
        <w:ind w:left="3600" w:hanging="360"/>
      </w:pPr>
      <w:rPr>
        <w:rFonts w:ascii="Wingdings 2" w:hAnsi="Wingdings 2" w:hint="default"/>
      </w:rPr>
    </w:lvl>
    <w:lvl w:ilvl="5" w:tplc="4FF03CC4" w:tentative="1">
      <w:start w:val="1"/>
      <w:numFmt w:val="bullet"/>
      <w:lvlText w:val="¡"/>
      <w:lvlJc w:val="left"/>
      <w:pPr>
        <w:tabs>
          <w:tab w:val="num" w:pos="4320"/>
        </w:tabs>
        <w:ind w:left="4320" w:hanging="360"/>
      </w:pPr>
      <w:rPr>
        <w:rFonts w:ascii="Wingdings 2" w:hAnsi="Wingdings 2" w:hint="default"/>
      </w:rPr>
    </w:lvl>
    <w:lvl w:ilvl="6" w:tplc="778A593C" w:tentative="1">
      <w:start w:val="1"/>
      <w:numFmt w:val="bullet"/>
      <w:lvlText w:val="¡"/>
      <w:lvlJc w:val="left"/>
      <w:pPr>
        <w:tabs>
          <w:tab w:val="num" w:pos="5040"/>
        </w:tabs>
        <w:ind w:left="5040" w:hanging="360"/>
      </w:pPr>
      <w:rPr>
        <w:rFonts w:ascii="Wingdings 2" w:hAnsi="Wingdings 2" w:hint="default"/>
      </w:rPr>
    </w:lvl>
    <w:lvl w:ilvl="7" w:tplc="D5A47EDA" w:tentative="1">
      <w:start w:val="1"/>
      <w:numFmt w:val="bullet"/>
      <w:lvlText w:val="¡"/>
      <w:lvlJc w:val="left"/>
      <w:pPr>
        <w:tabs>
          <w:tab w:val="num" w:pos="5760"/>
        </w:tabs>
        <w:ind w:left="5760" w:hanging="360"/>
      </w:pPr>
      <w:rPr>
        <w:rFonts w:ascii="Wingdings 2" w:hAnsi="Wingdings 2" w:hint="default"/>
      </w:rPr>
    </w:lvl>
    <w:lvl w:ilvl="8" w:tplc="EBC0A3B4"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43DA4B58"/>
    <w:multiLevelType w:val="hybridMultilevel"/>
    <w:tmpl w:val="5CD02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D72E35"/>
    <w:multiLevelType w:val="hybridMultilevel"/>
    <w:tmpl w:val="B8BA6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A06CC7"/>
    <w:multiLevelType w:val="multilevel"/>
    <w:tmpl w:val="D7DC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526556"/>
    <w:multiLevelType w:val="multilevel"/>
    <w:tmpl w:val="DADC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7422485">
    <w:abstractNumId w:val="2"/>
  </w:num>
  <w:num w:numId="2" w16cid:durableId="1701928000">
    <w:abstractNumId w:val="0"/>
  </w:num>
  <w:num w:numId="3" w16cid:durableId="1070272060">
    <w:abstractNumId w:val="4"/>
  </w:num>
  <w:num w:numId="4" w16cid:durableId="853879705">
    <w:abstractNumId w:val="3"/>
  </w:num>
  <w:num w:numId="5" w16cid:durableId="457915011">
    <w:abstractNumId w:val="5"/>
  </w:num>
  <w:num w:numId="6" w16cid:durableId="560096137">
    <w:abstractNumId w:val="6"/>
  </w:num>
  <w:num w:numId="7" w16cid:durableId="107828516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D"/>
    <w:rsid w:val="00007B97"/>
    <w:rsid w:val="00010469"/>
    <w:rsid w:val="000117D7"/>
    <w:rsid w:val="00023207"/>
    <w:rsid w:val="00034458"/>
    <w:rsid w:val="00061C9B"/>
    <w:rsid w:val="000705FB"/>
    <w:rsid w:val="00086C6B"/>
    <w:rsid w:val="000917EE"/>
    <w:rsid w:val="000A3024"/>
    <w:rsid w:val="000A343B"/>
    <w:rsid w:val="000A38D0"/>
    <w:rsid w:val="000B2207"/>
    <w:rsid w:val="000C32E3"/>
    <w:rsid w:val="000D5783"/>
    <w:rsid w:val="000D5A04"/>
    <w:rsid w:val="000D5EC6"/>
    <w:rsid w:val="000E2E9C"/>
    <w:rsid w:val="000E33BE"/>
    <w:rsid w:val="000E498E"/>
    <w:rsid w:val="0010228F"/>
    <w:rsid w:val="00105618"/>
    <w:rsid w:val="00112C2E"/>
    <w:rsid w:val="0012355F"/>
    <w:rsid w:val="00134251"/>
    <w:rsid w:val="00146368"/>
    <w:rsid w:val="0015647D"/>
    <w:rsid w:val="00163FB1"/>
    <w:rsid w:val="00173B4C"/>
    <w:rsid w:val="001741A9"/>
    <w:rsid w:val="00181D42"/>
    <w:rsid w:val="001865E9"/>
    <w:rsid w:val="001952AC"/>
    <w:rsid w:val="001A0F1A"/>
    <w:rsid w:val="001B241B"/>
    <w:rsid w:val="001E04BC"/>
    <w:rsid w:val="001F057C"/>
    <w:rsid w:val="00200D61"/>
    <w:rsid w:val="00214A95"/>
    <w:rsid w:val="002217A8"/>
    <w:rsid w:val="0022197C"/>
    <w:rsid w:val="002358A9"/>
    <w:rsid w:val="0023715A"/>
    <w:rsid w:val="0024092E"/>
    <w:rsid w:val="00240CDD"/>
    <w:rsid w:val="00263723"/>
    <w:rsid w:val="00277991"/>
    <w:rsid w:val="003100B7"/>
    <w:rsid w:val="003135AC"/>
    <w:rsid w:val="00322B28"/>
    <w:rsid w:val="00371762"/>
    <w:rsid w:val="00397F37"/>
    <w:rsid w:val="003C657C"/>
    <w:rsid w:val="003D15E4"/>
    <w:rsid w:val="003F02BA"/>
    <w:rsid w:val="004045F5"/>
    <w:rsid w:val="00411A48"/>
    <w:rsid w:val="00422CB7"/>
    <w:rsid w:val="00426EB9"/>
    <w:rsid w:val="0045310B"/>
    <w:rsid w:val="00474810"/>
    <w:rsid w:val="00490163"/>
    <w:rsid w:val="0049532D"/>
    <w:rsid w:val="004B376E"/>
    <w:rsid w:val="004B4BB8"/>
    <w:rsid w:val="004C1AAA"/>
    <w:rsid w:val="004C75F8"/>
    <w:rsid w:val="004D2AF2"/>
    <w:rsid w:val="004E27A5"/>
    <w:rsid w:val="00532C2C"/>
    <w:rsid w:val="005477B9"/>
    <w:rsid w:val="00550049"/>
    <w:rsid w:val="0056536E"/>
    <w:rsid w:val="00567CE7"/>
    <w:rsid w:val="00575B11"/>
    <w:rsid w:val="005931E4"/>
    <w:rsid w:val="005B306F"/>
    <w:rsid w:val="005B6014"/>
    <w:rsid w:val="005C38F9"/>
    <w:rsid w:val="005F303B"/>
    <w:rsid w:val="005F42F2"/>
    <w:rsid w:val="005F60A6"/>
    <w:rsid w:val="0060013F"/>
    <w:rsid w:val="00603825"/>
    <w:rsid w:val="00612030"/>
    <w:rsid w:val="00615A79"/>
    <w:rsid w:val="006648D8"/>
    <w:rsid w:val="00676117"/>
    <w:rsid w:val="00690FBB"/>
    <w:rsid w:val="00692540"/>
    <w:rsid w:val="00697E43"/>
    <w:rsid w:val="006C6E61"/>
    <w:rsid w:val="006E146C"/>
    <w:rsid w:val="006E686F"/>
    <w:rsid w:val="006F0B06"/>
    <w:rsid w:val="006F4566"/>
    <w:rsid w:val="006F71B0"/>
    <w:rsid w:val="0072215D"/>
    <w:rsid w:val="00742684"/>
    <w:rsid w:val="007708FA"/>
    <w:rsid w:val="00770E25"/>
    <w:rsid w:val="00771527"/>
    <w:rsid w:val="007A2D26"/>
    <w:rsid w:val="007B0221"/>
    <w:rsid w:val="007B36B3"/>
    <w:rsid w:val="007C6E46"/>
    <w:rsid w:val="007E308D"/>
    <w:rsid w:val="007F205B"/>
    <w:rsid w:val="007F7DD6"/>
    <w:rsid w:val="0080152F"/>
    <w:rsid w:val="00817C2D"/>
    <w:rsid w:val="00827917"/>
    <w:rsid w:val="00845C9B"/>
    <w:rsid w:val="00863F46"/>
    <w:rsid w:val="008800D2"/>
    <w:rsid w:val="00880A56"/>
    <w:rsid w:val="008850BD"/>
    <w:rsid w:val="00894F88"/>
    <w:rsid w:val="008A37ED"/>
    <w:rsid w:val="008B4492"/>
    <w:rsid w:val="008D6A26"/>
    <w:rsid w:val="008D7474"/>
    <w:rsid w:val="009041F1"/>
    <w:rsid w:val="009361C8"/>
    <w:rsid w:val="0094099D"/>
    <w:rsid w:val="00956E31"/>
    <w:rsid w:val="0096086B"/>
    <w:rsid w:val="00981791"/>
    <w:rsid w:val="009860A6"/>
    <w:rsid w:val="009A0C73"/>
    <w:rsid w:val="009F00FD"/>
    <w:rsid w:val="00A05D07"/>
    <w:rsid w:val="00A11C5C"/>
    <w:rsid w:val="00A16F16"/>
    <w:rsid w:val="00A31C3A"/>
    <w:rsid w:val="00A47C33"/>
    <w:rsid w:val="00A574FE"/>
    <w:rsid w:val="00A85346"/>
    <w:rsid w:val="00A875E2"/>
    <w:rsid w:val="00AD5EAE"/>
    <w:rsid w:val="00B15AF6"/>
    <w:rsid w:val="00B50E11"/>
    <w:rsid w:val="00B5709D"/>
    <w:rsid w:val="00B60561"/>
    <w:rsid w:val="00B7368E"/>
    <w:rsid w:val="00B77576"/>
    <w:rsid w:val="00BB1BBD"/>
    <w:rsid w:val="00BB3DCF"/>
    <w:rsid w:val="00BB716D"/>
    <w:rsid w:val="00BF6AD3"/>
    <w:rsid w:val="00BF6C75"/>
    <w:rsid w:val="00BF70BC"/>
    <w:rsid w:val="00BF78D1"/>
    <w:rsid w:val="00C0630C"/>
    <w:rsid w:val="00C249DA"/>
    <w:rsid w:val="00C311D9"/>
    <w:rsid w:val="00C67EA7"/>
    <w:rsid w:val="00C751D1"/>
    <w:rsid w:val="00C87F64"/>
    <w:rsid w:val="00C911A0"/>
    <w:rsid w:val="00C93864"/>
    <w:rsid w:val="00C95567"/>
    <w:rsid w:val="00CB4DCE"/>
    <w:rsid w:val="00D14E60"/>
    <w:rsid w:val="00D16A84"/>
    <w:rsid w:val="00D2420B"/>
    <w:rsid w:val="00D3409F"/>
    <w:rsid w:val="00D42746"/>
    <w:rsid w:val="00D50D45"/>
    <w:rsid w:val="00D53CCA"/>
    <w:rsid w:val="00D54B9F"/>
    <w:rsid w:val="00D667C9"/>
    <w:rsid w:val="00D671F2"/>
    <w:rsid w:val="00D87CDD"/>
    <w:rsid w:val="00D9057A"/>
    <w:rsid w:val="00D90C12"/>
    <w:rsid w:val="00D95B98"/>
    <w:rsid w:val="00DA4419"/>
    <w:rsid w:val="00DB6F07"/>
    <w:rsid w:val="00DC238E"/>
    <w:rsid w:val="00DC3AF3"/>
    <w:rsid w:val="00DD67CF"/>
    <w:rsid w:val="00E1484C"/>
    <w:rsid w:val="00E653E7"/>
    <w:rsid w:val="00E73121"/>
    <w:rsid w:val="00E771D9"/>
    <w:rsid w:val="00E81BAB"/>
    <w:rsid w:val="00E84BD8"/>
    <w:rsid w:val="00E91707"/>
    <w:rsid w:val="00E9491F"/>
    <w:rsid w:val="00EB1BC1"/>
    <w:rsid w:val="00EC35B2"/>
    <w:rsid w:val="00ED0333"/>
    <w:rsid w:val="00ED0BA6"/>
    <w:rsid w:val="00ED0D92"/>
    <w:rsid w:val="00F32F30"/>
    <w:rsid w:val="00F61EB6"/>
    <w:rsid w:val="00F703DB"/>
    <w:rsid w:val="00F7702E"/>
    <w:rsid w:val="00F971A7"/>
    <w:rsid w:val="00F97F1B"/>
    <w:rsid w:val="00FD1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970901"/>
  <w15:chartTrackingRefBased/>
  <w15:docId w15:val="{8B2750A2-69EB-1648-81FD-A958041A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FBB"/>
    <w:pPr>
      <w:keepNext/>
      <w:keepLines/>
      <w:spacing w:before="360" w:after="80"/>
      <w:jc w:val="center"/>
      <w:outlineLvl w:val="0"/>
    </w:pPr>
    <w:rPr>
      <w:rFonts w:asciiTheme="majorHAnsi" w:eastAsiaTheme="majorEastAsia" w:hAnsiTheme="majorHAnsi" w:cstheme="majorBidi"/>
      <w:szCs w:val="40"/>
    </w:rPr>
  </w:style>
  <w:style w:type="paragraph" w:styleId="Heading2">
    <w:name w:val="heading 2"/>
    <w:basedOn w:val="Normal"/>
    <w:next w:val="Normal"/>
    <w:link w:val="Heading2Char"/>
    <w:uiPriority w:val="9"/>
    <w:semiHidden/>
    <w:unhideWhenUsed/>
    <w:qFormat/>
    <w:rsid w:val="00156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4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4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4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4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4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4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4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FBB"/>
    <w:rPr>
      <w:rFonts w:asciiTheme="majorHAnsi" w:eastAsiaTheme="majorEastAsia" w:hAnsiTheme="majorHAnsi" w:cstheme="majorBidi"/>
      <w:szCs w:val="40"/>
    </w:rPr>
  </w:style>
  <w:style w:type="character" w:customStyle="1" w:styleId="Heading2Char">
    <w:name w:val="Heading 2 Char"/>
    <w:basedOn w:val="DefaultParagraphFont"/>
    <w:link w:val="Heading2"/>
    <w:uiPriority w:val="9"/>
    <w:semiHidden/>
    <w:rsid w:val="00156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7D"/>
    <w:rPr>
      <w:rFonts w:eastAsiaTheme="majorEastAsia" w:cstheme="majorBidi"/>
      <w:color w:val="272727" w:themeColor="text1" w:themeTint="D8"/>
    </w:rPr>
  </w:style>
  <w:style w:type="paragraph" w:styleId="Title">
    <w:name w:val="Title"/>
    <w:basedOn w:val="Normal"/>
    <w:next w:val="Normal"/>
    <w:link w:val="TitleChar"/>
    <w:uiPriority w:val="10"/>
    <w:qFormat/>
    <w:rsid w:val="001564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4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647D"/>
    <w:rPr>
      <w:i/>
      <w:iCs/>
      <w:color w:val="404040" w:themeColor="text1" w:themeTint="BF"/>
    </w:rPr>
  </w:style>
  <w:style w:type="paragraph" w:styleId="ListParagraph">
    <w:name w:val="List Paragraph"/>
    <w:basedOn w:val="Normal"/>
    <w:uiPriority w:val="34"/>
    <w:qFormat/>
    <w:rsid w:val="0015647D"/>
    <w:pPr>
      <w:ind w:left="720"/>
      <w:contextualSpacing/>
    </w:pPr>
  </w:style>
  <w:style w:type="character" w:styleId="IntenseEmphasis">
    <w:name w:val="Intense Emphasis"/>
    <w:basedOn w:val="DefaultParagraphFont"/>
    <w:uiPriority w:val="21"/>
    <w:qFormat/>
    <w:rsid w:val="0015647D"/>
    <w:rPr>
      <w:i/>
      <w:iCs/>
      <w:color w:val="0F4761" w:themeColor="accent1" w:themeShade="BF"/>
    </w:rPr>
  </w:style>
  <w:style w:type="paragraph" w:styleId="IntenseQuote">
    <w:name w:val="Intense Quote"/>
    <w:basedOn w:val="Normal"/>
    <w:next w:val="Normal"/>
    <w:link w:val="IntenseQuoteChar"/>
    <w:uiPriority w:val="30"/>
    <w:qFormat/>
    <w:rsid w:val="00156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47D"/>
    <w:rPr>
      <w:i/>
      <w:iCs/>
      <w:color w:val="0F4761" w:themeColor="accent1" w:themeShade="BF"/>
    </w:rPr>
  </w:style>
  <w:style w:type="character" w:styleId="IntenseReference">
    <w:name w:val="Intense Reference"/>
    <w:basedOn w:val="DefaultParagraphFont"/>
    <w:uiPriority w:val="32"/>
    <w:qFormat/>
    <w:rsid w:val="0015647D"/>
    <w:rPr>
      <w:b/>
      <w:bCs/>
      <w:smallCaps/>
      <w:color w:val="0F4761" w:themeColor="accent1" w:themeShade="BF"/>
      <w:spacing w:val="5"/>
    </w:rPr>
  </w:style>
  <w:style w:type="paragraph" w:styleId="Footer">
    <w:name w:val="footer"/>
    <w:basedOn w:val="Normal"/>
    <w:link w:val="FooterChar"/>
    <w:uiPriority w:val="99"/>
    <w:unhideWhenUsed/>
    <w:rsid w:val="00A875E2"/>
    <w:pPr>
      <w:tabs>
        <w:tab w:val="center" w:pos="4513"/>
        <w:tab w:val="right" w:pos="9026"/>
      </w:tabs>
    </w:pPr>
  </w:style>
  <w:style w:type="character" w:customStyle="1" w:styleId="FooterChar">
    <w:name w:val="Footer Char"/>
    <w:basedOn w:val="DefaultParagraphFont"/>
    <w:link w:val="Footer"/>
    <w:uiPriority w:val="99"/>
    <w:rsid w:val="00A875E2"/>
  </w:style>
  <w:style w:type="character" w:styleId="PageNumber">
    <w:name w:val="page number"/>
    <w:basedOn w:val="DefaultParagraphFont"/>
    <w:uiPriority w:val="99"/>
    <w:semiHidden/>
    <w:unhideWhenUsed/>
    <w:rsid w:val="00A875E2"/>
  </w:style>
  <w:style w:type="paragraph" w:styleId="Header">
    <w:name w:val="header"/>
    <w:basedOn w:val="Normal"/>
    <w:link w:val="HeaderChar"/>
    <w:uiPriority w:val="99"/>
    <w:unhideWhenUsed/>
    <w:rsid w:val="00A875E2"/>
    <w:pPr>
      <w:tabs>
        <w:tab w:val="center" w:pos="4513"/>
        <w:tab w:val="right" w:pos="9026"/>
      </w:tabs>
    </w:pPr>
  </w:style>
  <w:style w:type="character" w:customStyle="1" w:styleId="HeaderChar">
    <w:name w:val="Header Char"/>
    <w:basedOn w:val="DefaultParagraphFont"/>
    <w:link w:val="Header"/>
    <w:uiPriority w:val="99"/>
    <w:rsid w:val="00A875E2"/>
  </w:style>
  <w:style w:type="paragraph" w:styleId="FootnoteText">
    <w:name w:val="footnote text"/>
    <w:basedOn w:val="Normal"/>
    <w:link w:val="FootnoteTextChar"/>
    <w:uiPriority w:val="99"/>
    <w:unhideWhenUsed/>
    <w:rsid w:val="00C87F64"/>
    <w:rPr>
      <w:sz w:val="20"/>
      <w:szCs w:val="20"/>
    </w:rPr>
  </w:style>
  <w:style w:type="character" w:customStyle="1" w:styleId="FootnoteTextChar">
    <w:name w:val="Footnote Text Char"/>
    <w:basedOn w:val="DefaultParagraphFont"/>
    <w:link w:val="FootnoteText"/>
    <w:uiPriority w:val="99"/>
    <w:rsid w:val="00C87F64"/>
    <w:rPr>
      <w:sz w:val="20"/>
      <w:szCs w:val="20"/>
    </w:rPr>
  </w:style>
  <w:style w:type="character" w:styleId="FootnoteReference">
    <w:name w:val="footnote reference"/>
    <w:basedOn w:val="DefaultParagraphFont"/>
    <w:uiPriority w:val="99"/>
    <w:semiHidden/>
    <w:unhideWhenUsed/>
    <w:rsid w:val="00C87F64"/>
    <w:rPr>
      <w:vertAlign w:val="superscript"/>
    </w:rPr>
  </w:style>
  <w:style w:type="character" w:customStyle="1" w:styleId="apple-converted-space">
    <w:name w:val="apple-converted-space"/>
    <w:basedOn w:val="DefaultParagraphFont"/>
    <w:rsid w:val="00D53CCA"/>
  </w:style>
  <w:style w:type="paragraph" w:styleId="NormalWeb">
    <w:name w:val="Normal (Web)"/>
    <w:basedOn w:val="Normal"/>
    <w:uiPriority w:val="99"/>
    <w:unhideWhenUsed/>
    <w:rsid w:val="00E81BAB"/>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E81BAB"/>
    <w:rPr>
      <w:i/>
      <w:iCs/>
    </w:rPr>
  </w:style>
  <w:style w:type="character" w:styleId="CommentReference">
    <w:name w:val="annotation reference"/>
    <w:basedOn w:val="DefaultParagraphFont"/>
    <w:uiPriority w:val="99"/>
    <w:semiHidden/>
    <w:unhideWhenUsed/>
    <w:rsid w:val="00A11C5C"/>
    <w:rPr>
      <w:sz w:val="16"/>
      <w:szCs w:val="16"/>
    </w:rPr>
  </w:style>
  <w:style w:type="paragraph" w:styleId="CommentText">
    <w:name w:val="annotation text"/>
    <w:basedOn w:val="Normal"/>
    <w:link w:val="CommentTextChar"/>
    <w:uiPriority w:val="99"/>
    <w:semiHidden/>
    <w:unhideWhenUsed/>
    <w:rsid w:val="00A11C5C"/>
    <w:rPr>
      <w:sz w:val="20"/>
      <w:szCs w:val="20"/>
    </w:rPr>
  </w:style>
  <w:style w:type="character" w:customStyle="1" w:styleId="CommentTextChar">
    <w:name w:val="Comment Text Char"/>
    <w:basedOn w:val="DefaultParagraphFont"/>
    <w:link w:val="CommentText"/>
    <w:uiPriority w:val="99"/>
    <w:semiHidden/>
    <w:rsid w:val="00A11C5C"/>
    <w:rPr>
      <w:sz w:val="20"/>
      <w:szCs w:val="20"/>
    </w:rPr>
  </w:style>
  <w:style w:type="paragraph" w:styleId="CommentSubject">
    <w:name w:val="annotation subject"/>
    <w:basedOn w:val="CommentText"/>
    <w:next w:val="CommentText"/>
    <w:link w:val="CommentSubjectChar"/>
    <w:uiPriority w:val="99"/>
    <w:semiHidden/>
    <w:unhideWhenUsed/>
    <w:rsid w:val="00A11C5C"/>
    <w:rPr>
      <w:b/>
      <w:bCs/>
    </w:rPr>
  </w:style>
  <w:style w:type="character" w:customStyle="1" w:styleId="CommentSubjectChar">
    <w:name w:val="Comment Subject Char"/>
    <w:basedOn w:val="CommentTextChar"/>
    <w:link w:val="CommentSubject"/>
    <w:uiPriority w:val="99"/>
    <w:semiHidden/>
    <w:rsid w:val="00A11C5C"/>
    <w:rPr>
      <w:b/>
      <w:bCs/>
      <w:sz w:val="20"/>
      <w:szCs w:val="20"/>
    </w:rPr>
  </w:style>
  <w:style w:type="character" w:customStyle="1" w:styleId="wixui-rich-texttext1">
    <w:name w:val="wixui-rich-text__text1"/>
    <w:basedOn w:val="DefaultParagraphFont"/>
    <w:rsid w:val="00B77576"/>
  </w:style>
  <w:style w:type="paragraph" w:customStyle="1" w:styleId="font8">
    <w:name w:val="font_8"/>
    <w:basedOn w:val="Normal"/>
    <w:rsid w:val="00B77576"/>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B77576"/>
    <w:rPr>
      <w:color w:val="0000FF"/>
      <w:u w:val="single"/>
    </w:rPr>
  </w:style>
  <w:style w:type="character" w:customStyle="1" w:styleId="surname">
    <w:name w:val="surname"/>
    <w:basedOn w:val="DefaultParagraphFont"/>
    <w:rsid w:val="00B77576"/>
  </w:style>
  <w:style w:type="character" w:customStyle="1" w:styleId="wixui-rich-texttext">
    <w:name w:val="wixui-rich-text__text"/>
    <w:basedOn w:val="DefaultParagraphFont"/>
    <w:rsid w:val="00B77576"/>
  </w:style>
  <w:style w:type="paragraph" w:styleId="Revision">
    <w:name w:val="Revision"/>
    <w:hidden/>
    <w:uiPriority w:val="99"/>
    <w:semiHidden/>
    <w:rsid w:val="00BB1BBD"/>
  </w:style>
  <w:style w:type="paragraph" w:customStyle="1" w:styleId="font-claude-response-body">
    <w:name w:val="font-claude-response-body"/>
    <w:basedOn w:val="Normal"/>
    <w:rsid w:val="006E686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6E68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5668</Words>
  <Characters>32314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Kelp</dc:creator>
  <cp:keywords/>
  <dc:description/>
  <cp:lastModifiedBy>Mona Simion</cp:lastModifiedBy>
  <cp:revision>2</cp:revision>
  <dcterms:created xsi:type="dcterms:W3CDTF">2026-08-12T12:57:00Z</dcterms:created>
  <dcterms:modified xsi:type="dcterms:W3CDTF">2026-08-12T12:57:00Z</dcterms:modified>
</cp:coreProperties>
</file>