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63E723" w14:textId="38B04485" w:rsidR="00000000" w:rsidRPr="00CB0EDB" w:rsidRDefault="00000000" w:rsidP="00CB0EDB">
      <w:pPr>
        <w:spacing w:line="276" w:lineRule="auto"/>
        <w:jc w:val="both"/>
        <w:rPr>
          <w:rFonts w:ascii="Georgia" w:hAnsi="Georgia"/>
          <w:sz w:val="20"/>
          <w:szCs w:val="20"/>
        </w:rPr>
      </w:pPr>
    </w:p>
    <w:p w14:paraId="5D417749" w14:textId="77777777" w:rsidR="00373E0F" w:rsidRPr="00CB0EDB" w:rsidRDefault="00373E0F" w:rsidP="00CB0EDB">
      <w:pPr>
        <w:spacing w:line="276" w:lineRule="auto"/>
        <w:jc w:val="both"/>
        <w:rPr>
          <w:rFonts w:ascii="Georgia" w:hAnsi="Georgia"/>
          <w:sz w:val="20"/>
          <w:szCs w:val="20"/>
        </w:rPr>
      </w:pPr>
    </w:p>
    <w:p w14:paraId="47CA96C9" w14:textId="73894C00" w:rsidR="005B6165" w:rsidRPr="00CB0EDB" w:rsidRDefault="005B6165" w:rsidP="000C356F">
      <w:pPr>
        <w:spacing w:line="276" w:lineRule="auto"/>
        <w:jc w:val="center"/>
        <w:rPr>
          <w:rFonts w:ascii="Georgia" w:hAnsi="Georgia"/>
          <w:sz w:val="20"/>
          <w:szCs w:val="20"/>
        </w:rPr>
      </w:pPr>
      <w:r w:rsidRPr="00CB0EDB">
        <w:rPr>
          <w:rFonts w:ascii="Georgia" w:hAnsi="Georgia"/>
          <w:sz w:val="20"/>
          <w:szCs w:val="20"/>
        </w:rPr>
        <w:t>Epistemology</w:t>
      </w:r>
    </w:p>
    <w:p w14:paraId="753595FB" w14:textId="338A049C" w:rsidR="005B6165" w:rsidRPr="00CB0EDB" w:rsidRDefault="005B6165" w:rsidP="00CB0EDB">
      <w:pPr>
        <w:spacing w:line="276" w:lineRule="auto"/>
        <w:jc w:val="both"/>
        <w:rPr>
          <w:rFonts w:ascii="Georgia" w:hAnsi="Georgia"/>
          <w:sz w:val="20"/>
          <w:szCs w:val="20"/>
        </w:rPr>
      </w:pPr>
    </w:p>
    <w:p w14:paraId="64E94C34" w14:textId="651D4FF0" w:rsidR="0052653A" w:rsidRPr="00CB0EDB" w:rsidRDefault="0052653A" w:rsidP="00CB0EDB">
      <w:pPr>
        <w:spacing w:line="276" w:lineRule="auto"/>
        <w:jc w:val="both"/>
        <w:rPr>
          <w:rFonts w:ascii="Georgia" w:hAnsi="Georgia"/>
          <w:sz w:val="20"/>
          <w:szCs w:val="20"/>
        </w:rPr>
      </w:pPr>
    </w:p>
    <w:p w14:paraId="30909D5B" w14:textId="55E24282" w:rsidR="0052653A" w:rsidRPr="00CB0EDB" w:rsidRDefault="0052653A" w:rsidP="00CB0EDB">
      <w:pPr>
        <w:spacing w:line="276" w:lineRule="auto"/>
        <w:jc w:val="both"/>
        <w:rPr>
          <w:rFonts w:ascii="Georgia" w:hAnsi="Georgia"/>
          <w:sz w:val="20"/>
          <w:szCs w:val="20"/>
        </w:rPr>
      </w:pPr>
      <w:r w:rsidRPr="00CB0EDB">
        <w:rPr>
          <w:rFonts w:ascii="Georgia" w:hAnsi="Georgia"/>
          <w:sz w:val="20"/>
          <w:szCs w:val="20"/>
        </w:rPr>
        <w:t xml:space="preserve">For Rossberg, M., </w:t>
      </w:r>
      <w:r w:rsidRPr="00CB0EDB">
        <w:rPr>
          <w:rFonts w:ascii="Georgia" w:hAnsi="Georgia"/>
          <w:i/>
          <w:iCs/>
          <w:sz w:val="20"/>
          <w:szCs w:val="20"/>
        </w:rPr>
        <w:t>Cambridge Handbook of Analytic Philosophy</w:t>
      </w:r>
    </w:p>
    <w:p w14:paraId="7B9A2E92" w14:textId="64F99DE8" w:rsidR="0052653A" w:rsidRPr="00CB0EDB" w:rsidRDefault="0052653A" w:rsidP="00CB0EDB">
      <w:pPr>
        <w:spacing w:line="276" w:lineRule="auto"/>
        <w:jc w:val="both"/>
        <w:rPr>
          <w:rFonts w:ascii="Georgia" w:hAnsi="Georgia"/>
          <w:sz w:val="20"/>
          <w:szCs w:val="20"/>
        </w:rPr>
      </w:pPr>
    </w:p>
    <w:p w14:paraId="572BCBAF" w14:textId="77777777" w:rsidR="0052653A" w:rsidRPr="00CB0EDB" w:rsidRDefault="0052653A" w:rsidP="00CB0EDB">
      <w:pPr>
        <w:spacing w:line="276" w:lineRule="auto"/>
        <w:jc w:val="both"/>
        <w:rPr>
          <w:rFonts w:ascii="Georgia" w:hAnsi="Georgia"/>
          <w:sz w:val="20"/>
          <w:szCs w:val="20"/>
        </w:rPr>
      </w:pPr>
    </w:p>
    <w:p w14:paraId="3F3640DA" w14:textId="7362491D" w:rsidR="005B6165" w:rsidRPr="00CB0EDB" w:rsidRDefault="005B6165" w:rsidP="000C356F">
      <w:pPr>
        <w:spacing w:line="276" w:lineRule="auto"/>
        <w:jc w:val="center"/>
        <w:rPr>
          <w:rFonts w:ascii="Georgia" w:hAnsi="Georgia"/>
          <w:sz w:val="20"/>
          <w:szCs w:val="20"/>
        </w:rPr>
      </w:pPr>
      <w:r w:rsidRPr="00CB0EDB">
        <w:rPr>
          <w:rFonts w:ascii="Georgia" w:hAnsi="Georgia"/>
          <w:sz w:val="20"/>
          <w:szCs w:val="20"/>
        </w:rPr>
        <w:t>Mona Simion</w:t>
      </w:r>
    </w:p>
    <w:p w14:paraId="1C9BDE1D" w14:textId="3B6AF247" w:rsidR="00373E0F" w:rsidRPr="00CB0EDB" w:rsidRDefault="000C356F" w:rsidP="000C356F">
      <w:pPr>
        <w:spacing w:line="276" w:lineRule="auto"/>
        <w:jc w:val="center"/>
        <w:rPr>
          <w:rFonts w:ascii="Georgia" w:hAnsi="Georgia"/>
          <w:sz w:val="20"/>
          <w:szCs w:val="20"/>
        </w:rPr>
      </w:pPr>
      <w:r>
        <w:rPr>
          <w:rFonts w:ascii="Georgia" w:hAnsi="Georgia"/>
          <w:sz w:val="20"/>
          <w:szCs w:val="20"/>
        </w:rPr>
        <w:t>University of Oxford</w:t>
      </w:r>
    </w:p>
    <w:p w14:paraId="3267D31B" w14:textId="300B8B34" w:rsidR="005B6165" w:rsidRPr="00CB0EDB" w:rsidRDefault="005B6165" w:rsidP="000C356F">
      <w:pPr>
        <w:spacing w:line="276" w:lineRule="auto"/>
        <w:jc w:val="center"/>
        <w:rPr>
          <w:rFonts w:ascii="Georgia" w:hAnsi="Georgia"/>
          <w:sz w:val="20"/>
          <w:szCs w:val="20"/>
        </w:rPr>
      </w:pPr>
    </w:p>
    <w:p w14:paraId="45E8145F" w14:textId="77777777" w:rsidR="00373E0F" w:rsidRPr="00CB0EDB" w:rsidRDefault="00373E0F" w:rsidP="00CB0EDB">
      <w:pPr>
        <w:spacing w:line="276" w:lineRule="auto"/>
        <w:jc w:val="both"/>
        <w:rPr>
          <w:rFonts w:ascii="Georgia" w:hAnsi="Georgia"/>
          <w:sz w:val="20"/>
          <w:szCs w:val="20"/>
        </w:rPr>
      </w:pPr>
    </w:p>
    <w:p w14:paraId="16FA8BDB" w14:textId="77777777" w:rsidR="005B6165" w:rsidRPr="00CB0EDB" w:rsidRDefault="005B6165" w:rsidP="00CB0EDB">
      <w:pPr>
        <w:spacing w:line="276" w:lineRule="auto"/>
        <w:jc w:val="both"/>
        <w:rPr>
          <w:rFonts w:ascii="Georgia" w:hAnsi="Georgia"/>
          <w:sz w:val="20"/>
          <w:szCs w:val="20"/>
        </w:rPr>
      </w:pPr>
    </w:p>
    <w:p w14:paraId="3BF08BF7" w14:textId="7E737F47" w:rsidR="007D0062" w:rsidRPr="00CB0EDB" w:rsidRDefault="007D0062" w:rsidP="00CB0EDB">
      <w:pPr>
        <w:spacing w:line="276" w:lineRule="auto"/>
        <w:jc w:val="both"/>
        <w:rPr>
          <w:rFonts w:ascii="Georgia" w:hAnsi="Georgia"/>
          <w:color w:val="333333"/>
          <w:sz w:val="20"/>
          <w:szCs w:val="20"/>
          <w:shd w:val="clear" w:color="auto" w:fill="FCFCFC"/>
        </w:rPr>
      </w:pPr>
      <w:r w:rsidRPr="00CB0EDB">
        <w:rPr>
          <w:rFonts w:ascii="Georgia" w:hAnsi="Georgia"/>
          <w:sz w:val="20"/>
          <w:szCs w:val="20"/>
        </w:rPr>
        <w:t>On the face of it, we care a lot about knowledge</w:t>
      </w:r>
      <w:r w:rsidR="0062189C" w:rsidRPr="00CB0EDB">
        <w:rPr>
          <w:rFonts w:ascii="Georgia" w:hAnsi="Georgia"/>
          <w:sz w:val="20"/>
          <w:szCs w:val="20"/>
        </w:rPr>
        <w:t>.</w:t>
      </w:r>
      <w:r w:rsidRPr="00CB0EDB">
        <w:rPr>
          <w:rFonts w:ascii="Georgia" w:hAnsi="Georgia"/>
          <w:sz w:val="20"/>
          <w:szCs w:val="20"/>
        </w:rPr>
        <w:t xml:space="preserve"> </w:t>
      </w:r>
      <w:r w:rsidR="0062189C" w:rsidRPr="00CB0EDB">
        <w:rPr>
          <w:rFonts w:ascii="Georgia" w:hAnsi="Georgia"/>
          <w:color w:val="333333"/>
          <w:sz w:val="20"/>
          <w:szCs w:val="20"/>
          <w:shd w:val="clear" w:color="auto" w:fill="FCFCFC"/>
        </w:rPr>
        <w:t>A</w:t>
      </w:r>
      <w:r w:rsidRPr="00CB0EDB">
        <w:rPr>
          <w:rFonts w:ascii="Georgia" w:hAnsi="Georgia"/>
          <w:color w:val="333333"/>
          <w:sz w:val="20"/>
          <w:szCs w:val="20"/>
          <w:shd w:val="clear" w:color="auto" w:fill="FCFCFC"/>
        </w:rPr>
        <w:t xml:space="preserve">s a society, we invest a lot of time and energy in the development of institutions whose aim it is to accumulate or distribute knowledge: </w:t>
      </w:r>
      <w:r w:rsidR="00080724" w:rsidRPr="00CB0EDB">
        <w:rPr>
          <w:rFonts w:ascii="Georgia" w:hAnsi="Georgia"/>
          <w:color w:val="333333"/>
          <w:sz w:val="20"/>
          <w:szCs w:val="20"/>
          <w:shd w:val="clear" w:color="auto" w:fill="FCFCFC"/>
        </w:rPr>
        <w:t>u</w:t>
      </w:r>
      <w:r w:rsidRPr="00CB0EDB">
        <w:rPr>
          <w:rFonts w:ascii="Georgia" w:hAnsi="Georgia"/>
          <w:color w:val="333333"/>
          <w:sz w:val="20"/>
          <w:szCs w:val="20"/>
          <w:shd w:val="clear" w:color="auto" w:fill="FCFCFC"/>
        </w:rPr>
        <w:t>niversities, schools, libraries</w:t>
      </w:r>
      <w:r w:rsidR="00080724" w:rsidRPr="00CB0EDB">
        <w:rPr>
          <w:rFonts w:ascii="Georgia" w:hAnsi="Georgia"/>
          <w:color w:val="333333"/>
          <w:sz w:val="20"/>
          <w:szCs w:val="20"/>
          <w:shd w:val="clear" w:color="auto" w:fill="FCFCFC"/>
        </w:rPr>
        <w:t>,</w:t>
      </w:r>
      <w:r w:rsidRPr="00CB0EDB">
        <w:rPr>
          <w:rFonts w:ascii="Georgia" w:hAnsi="Georgia"/>
          <w:color w:val="333333"/>
          <w:sz w:val="20"/>
          <w:szCs w:val="20"/>
          <w:shd w:val="clear" w:color="auto" w:fill="FCFCFC"/>
        </w:rPr>
        <w:t xml:space="preserve"> and the internet are among the most prominent of these. On an individual level, we send our children to school so that they can acquire knowledge about a wide range of topics. Some of us go to considerable financial lengths </w:t>
      </w:r>
      <w:proofErr w:type="gramStart"/>
      <w:r w:rsidRPr="00CB0EDB">
        <w:rPr>
          <w:rFonts w:ascii="Georgia" w:hAnsi="Georgia"/>
          <w:color w:val="333333"/>
          <w:sz w:val="20"/>
          <w:szCs w:val="20"/>
          <w:shd w:val="clear" w:color="auto" w:fill="FCFCFC"/>
        </w:rPr>
        <w:t>in order to</w:t>
      </w:r>
      <w:proofErr w:type="gramEnd"/>
      <w:r w:rsidRPr="00CB0EDB">
        <w:rPr>
          <w:rFonts w:ascii="Georgia" w:hAnsi="Georgia"/>
          <w:color w:val="333333"/>
          <w:sz w:val="20"/>
          <w:szCs w:val="20"/>
          <w:shd w:val="clear" w:color="auto" w:fill="FCFCFC"/>
        </w:rPr>
        <w:t xml:space="preserve"> make this possible. It is hardly surprising, then, that the study of knowledge has historically received a great deal of attention</w:t>
      </w:r>
      <w:r w:rsidR="005D5561" w:rsidRPr="00CB0EDB">
        <w:rPr>
          <w:rFonts w:ascii="Georgia" w:hAnsi="Georgia"/>
          <w:color w:val="333333"/>
          <w:sz w:val="20"/>
          <w:szCs w:val="20"/>
          <w:shd w:val="clear" w:color="auto" w:fill="FCFCFC"/>
        </w:rPr>
        <w:t xml:space="preserve"> in philosophy</w:t>
      </w:r>
      <w:r w:rsidRPr="00CB0EDB">
        <w:rPr>
          <w:rFonts w:ascii="Georgia" w:hAnsi="Georgia"/>
          <w:color w:val="333333"/>
          <w:sz w:val="20"/>
          <w:szCs w:val="20"/>
          <w:shd w:val="clear" w:color="auto" w:fill="FCFCFC"/>
        </w:rPr>
        <w:t xml:space="preserve">. A lot of effort has been made to get clear on what exactly is involved in knowing and having justified beliefs, </w:t>
      </w:r>
      <w:r w:rsidR="00080724" w:rsidRPr="00CB0EDB">
        <w:rPr>
          <w:rFonts w:ascii="Georgia" w:hAnsi="Georgia"/>
          <w:color w:val="333333"/>
          <w:sz w:val="20"/>
          <w:szCs w:val="20"/>
          <w:shd w:val="clear" w:color="auto" w:fill="FCFCFC"/>
        </w:rPr>
        <w:t xml:space="preserve">and </w:t>
      </w:r>
      <w:r w:rsidRPr="00CB0EDB">
        <w:rPr>
          <w:rFonts w:ascii="Georgia" w:hAnsi="Georgia"/>
          <w:color w:val="333333"/>
          <w:sz w:val="20"/>
          <w:szCs w:val="20"/>
          <w:shd w:val="clear" w:color="auto" w:fill="FCFCFC"/>
        </w:rPr>
        <w:t xml:space="preserve">how we come to know from our senses and the word of others. Finally, the issue of whether we should care </w:t>
      </w:r>
      <w:r w:rsidR="005D5561" w:rsidRPr="00CB0EDB">
        <w:rPr>
          <w:rFonts w:ascii="Georgia" w:hAnsi="Georgia"/>
          <w:color w:val="333333"/>
          <w:sz w:val="20"/>
          <w:szCs w:val="20"/>
          <w:shd w:val="clear" w:color="auto" w:fill="FCFCFC"/>
        </w:rPr>
        <w:t xml:space="preserve">that much </w:t>
      </w:r>
      <w:r w:rsidRPr="00CB0EDB">
        <w:rPr>
          <w:rFonts w:ascii="Georgia" w:hAnsi="Georgia"/>
          <w:color w:val="333333"/>
          <w:sz w:val="20"/>
          <w:szCs w:val="20"/>
          <w:shd w:val="clear" w:color="auto" w:fill="FCFCFC"/>
        </w:rPr>
        <w:t>about knowledge to begin with has also been subject to thorough scrutiny.</w:t>
      </w:r>
    </w:p>
    <w:p w14:paraId="4F72B6CC" w14:textId="7D93C2AF" w:rsidR="007D0062" w:rsidRPr="00CB0EDB" w:rsidRDefault="007D0062" w:rsidP="00CB0EDB">
      <w:pPr>
        <w:spacing w:line="276" w:lineRule="auto"/>
        <w:ind w:firstLine="720"/>
        <w:jc w:val="both"/>
        <w:textAlignment w:val="baseline"/>
        <w:rPr>
          <w:rFonts w:ascii="Georgia" w:hAnsi="Georgia" w:cs="Segoe UI"/>
          <w:color w:val="000000"/>
          <w:sz w:val="20"/>
          <w:szCs w:val="20"/>
        </w:rPr>
      </w:pPr>
      <w:r w:rsidRPr="00CB0EDB">
        <w:rPr>
          <w:rFonts w:ascii="Georgia" w:hAnsi="Georgia" w:cs="Segoe UI"/>
          <w:color w:val="000000"/>
          <w:sz w:val="20"/>
          <w:szCs w:val="20"/>
        </w:rPr>
        <w:t>This article</w:t>
      </w:r>
      <w:r w:rsidR="00B0038C" w:rsidRPr="00CB0EDB">
        <w:rPr>
          <w:rFonts w:ascii="Georgia" w:hAnsi="Georgia" w:cs="Segoe UI"/>
          <w:color w:val="000000"/>
          <w:sz w:val="20"/>
          <w:szCs w:val="20"/>
        </w:rPr>
        <w:t xml:space="preserve"> briefly</w:t>
      </w:r>
      <w:r w:rsidRPr="00CB0EDB">
        <w:rPr>
          <w:rFonts w:ascii="Georgia" w:hAnsi="Georgia" w:cs="Segoe UI"/>
          <w:color w:val="000000"/>
          <w:sz w:val="20"/>
          <w:szCs w:val="20"/>
        </w:rPr>
        <w:t xml:space="preserve"> surveys recent work in analytic epistemology, or the theory of knowledge. The discussion is organised around the main </w:t>
      </w:r>
      <w:r w:rsidR="005D5561" w:rsidRPr="00CB0EDB">
        <w:rPr>
          <w:rFonts w:ascii="Georgia" w:hAnsi="Georgia" w:cs="Segoe UI"/>
          <w:color w:val="000000"/>
          <w:sz w:val="20"/>
          <w:szCs w:val="20"/>
        </w:rPr>
        <w:t xml:space="preserve">contemporary </w:t>
      </w:r>
      <w:r w:rsidRPr="00CB0EDB">
        <w:rPr>
          <w:rFonts w:ascii="Georgia" w:hAnsi="Georgia" w:cs="Segoe UI"/>
          <w:color w:val="000000"/>
          <w:sz w:val="20"/>
          <w:szCs w:val="20"/>
        </w:rPr>
        <w:t>debates in the field</w:t>
      </w:r>
      <w:r w:rsidR="00194948" w:rsidRPr="00CB0EDB">
        <w:rPr>
          <w:rFonts w:ascii="Georgia" w:hAnsi="Georgia" w:cs="Segoe UI"/>
          <w:color w:val="000000"/>
          <w:sz w:val="20"/>
          <w:szCs w:val="20"/>
        </w:rPr>
        <w:t xml:space="preserve"> on</w:t>
      </w:r>
      <w:r w:rsidRPr="00CB0EDB">
        <w:rPr>
          <w:rFonts w:ascii="Georgia" w:hAnsi="Georgia" w:cs="Segoe UI"/>
          <w:color w:val="000000"/>
          <w:sz w:val="20"/>
          <w:szCs w:val="20"/>
        </w:rPr>
        <w:t xml:space="preserve"> issues concerning the value, </w:t>
      </w:r>
      <w:r w:rsidR="00AE49F3" w:rsidRPr="00CB0EDB">
        <w:rPr>
          <w:rFonts w:ascii="Georgia" w:hAnsi="Georgia" w:cs="Segoe UI"/>
          <w:color w:val="000000"/>
          <w:sz w:val="20"/>
          <w:szCs w:val="20"/>
        </w:rPr>
        <w:t xml:space="preserve">nature, </w:t>
      </w:r>
      <w:r w:rsidRPr="00CB0EDB">
        <w:rPr>
          <w:rFonts w:ascii="Georgia" w:hAnsi="Georgia" w:cs="Segoe UI"/>
          <w:color w:val="000000"/>
          <w:sz w:val="20"/>
          <w:szCs w:val="20"/>
        </w:rPr>
        <w:t>and</w:t>
      </w:r>
      <w:r w:rsidR="00080724" w:rsidRPr="00CB0EDB">
        <w:rPr>
          <w:rFonts w:ascii="Georgia" w:hAnsi="Georgia" w:cs="Segoe UI"/>
          <w:color w:val="000000"/>
          <w:sz w:val="20"/>
          <w:szCs w:val="20"/>
        </w:rPr>
        <w:t xml:space="preserve"> extent</w:t>
      </w:r>
      <w:r w:rsidRPr="00CB0EDB">
        <w:rPr>
          <w:rFonts w:ascii="Georgia" w:hAnsi="Georgia" w:cs="Segoe UI"/>
          <w:color w:val="000000"/>
          <w:sz w:val="20"/>
          <w:szCs w:val="20"/>
        </w:rPr>
        <w:t xml:space="preserve"> of knowledge and </w:t>
      </w:r>
      <w:r w:rsidR="00194948" w:rsidRPr="00CB0EDB">
        <w:rPr>
          <w:rFonts w:ascii="Georgia" w:hAnsi="Georgia" w:cs="Segoe UI"/>
          <w:color w:val="000000"/>
          <w:sz w:val="20"/>
          <w:szCs w:val="20"/>
        </w:rPr>
        <w:t xml:space="preserve">epistemic </w:t>
      </w:r>
      <w:r w:rsidRPr="00CB0EDB">
        <w:rPr>
          <w:rFonts w:ascii="Georgia" w:hAnsi="Georgia" w:cs="Segoe UI"/>
          <w:color w:val="000000"/>
          <w:sz w:val="20"/>
          <w:szCs w:val="20"/>
        </w:rPr>
        <w:t>justification.</w:t>
      </w:r>
    </w:p>
    <w:p w14:paraId="28A0B79A" w14:textId="77777777" w:rsidR="00373E0F" w:rsidRPr="00CB0EDB" w:rsidRDefault="00373E0F" w:rsidP="00CB0EDB">
      <w:pPr>
        <w:spacing w:line="276" w:lineRule="auto"/>
        <w:ind w:firstLine="720"/>
        <w:jc w:val="both"/>
        <w:textAlignment w:val="baseline"/>
        <w:rPr>
          <w:rFonts w:ascii="Georgia" w:hAnsi="Georgia" w:cs="Segoe UI"/>
          <w:color w:val="000000"/>
          <w:sz w:val="20"/>
          <w:szCs w:val="20"/>
        </w:rPr>
      </w:pPr>
    </w:p>
    <w:p w14:paraId="49A4B9A4" w14:textId="08D53B7D" w:rsidR="007D0062" w:rsidRPr="00CB0EDB" w:rsidRDefault="007D0062" w:rsidP="00CB0EDB">
      <w:pPr>
        <w:spacing w:line="276" w:lineRule="auto"/>
        <w:jc w:val="both"/>
        <w:rPr>
          <w:rFonts w:ascii="Georgia" w:hAnsi="Georgia"/>
          <w:sz w:val="20"/>
          <w:szCs w:val="20"/>
        </w:rPr>
      </w:pPr>
    </w:p>
    <w:p w14:paraId="6A199A19" w14:textId="46108E52" w:rsidR="00194948" w:rsidRPr="00CB0EDB" w:rsidRDefault="00194948" w:rsidP="00CB0EDB">
      <w:pPr>
        <w:pStyle w:val="ListParagraph"/>
        <w:numPr>
          <w:ilvl w:val="0"/>
          <w:numId w:val="1"/>
        </w:numPr>
        <w:spacing w:line="276" w:lineRule="auto"/>
        <w:jc w:val="both"/>
        <w:rPr>
          <w:rFonts w:ascii="Georgia" w:hAnsi="Georgia"/>
          <w:sz w:val="20"/>
          <w:szCs w:val="20"/>
        </w:rPr>
      </w:pPr>
      <w:r w:rsidRPr="00CB0EDB">
        <w:rPr>
          <w:rFonts w:ascii="Georgia" w:hAnsi="Georgia"/>
          <w:sz w:val="20"/>
          <w:szCs w:val="20"/>
        </w:rPr>
        <w:t>The Nature of Knowledge</w:t>
      </w:r>
    </w:p>
    <w:p w14:paraId="0430A759" w14:textId="0A47B190"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Gettier</w:t>
      </w:r>
    </w:p>
    <w:p w14:paraId="51DF9AEF" w14:textId="6F463C97"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Modal Accounts</w:t>
      </w:r>
    </w:p>
    <w:p w14:paraId="748F5860" w14:textId="1D3D320E"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Virtue-Theoretic Accounts</w:t>
      </w:r>
    </w:p>
    <w:p w14:paraId="0FEA2452" w14:textId="4FB5FC55" w:rsidR="001D748E" w:rsidRPr="00CB0EDB" w:rsidRDefault="001D748E" w:rsidP="00CB0EDB">
      <w:pPr>
        <w:pStyle w:val="ListParagraph"/>
        <w:numPr>
          <w:ilvl w:val="0"/>
          <w:numId w:val="1"/>
        </w:numPr>
        <w:spacing w:line="276" w:lineRule="auto"/>
        <w:jc w:val="both"/>
        <w:rPr>
          <w:rFonts w:ascii="Georgia" w:hAnsi="Georgia"/>
          <w:sz w:val="20"/>
          <w:szCs w:val="20"/>
        </w:rPr>
      </w:pPr>
      <w:r w:rsidRPr="00CB0EDB">
        <w:rPr>
          <w:rFonts w:ascii="Georgia" w:hAnsi="Georgia"/>
          <w:sz w:val="20"/>
          <w:szCs w:val="20"/>
        </w:rPr>
        <w:t>The Value of Knowledge</w:t>
      </w:r>
    </w:p>
    <w:p w14:paraId="139E1A07" w14:textId="6C12338C"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Value Scepticism</w:t>
      </w:r>
    </w:p>
    <w:p w14:paraId="3A7D1818" w14:textId="68E8B417"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The Final Value of Knowledge</w:t>
      </w:r>
    </w:p>
    <w:p w14:paraId="4251BDFB" w14:textId="3C337770" w:rsidR="00A82B8F" w:rsidRPr="00CB0EDB" w:rsidRDefault="00A82B8F"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Knowledge and Stubborn Belief</w:t>
      </w:r>
    </w:p>
    <w:p w14:paraId="1363B418" w14:textId="4D136AF5" w:rsidR="001D748E" w:rsidRPr="00CB0EDB" w:rsidRDefault="001D748E" w:rsidP="00CB0EDB">
      <w:pPr>
        <w:pStyle w:val="ListParagraph"/>
        <w:numPr>
          <w:ilvl w:val="0"/>
          <w:numId w:val="1"/>
        </w:numPr>
        <w:spacing w:line="276" w:lineRule="auto"/>
        <w:jc w:val="both"/>
        <w:rPr>
          <w:rFonts w:ascii="Georgia" w:hAnsi="Georgia"/>
          <w:sz w:val="20"/>
          <w:szCs w:val="20"/>
        </w:rPr>
      </w:pPr>
      <w:r w:rsidRPr="00CB0EDB">
        <w:rPr>
          <w:rFonts w:ascii="Georgia" w:hAnsi="Georgia"/>
          <w:sz w:val="20"/>
          <w:szCs w:val="20"/>
        </w:rPr>
        <w:t>Scepticism and the Extent of Knowledge</w:t>
      </w:r>
    </w:p>
    <w:p w14:paraId="7CFB0BDF" w14:textId="63C8C06F" w:rsidR="00B0038C" w:rsidRPr="00CB0EDB" w:rsidRDefault="00B0038C"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Rejecting Closure</w:t>
      </w:r>
    </w:p>
    <w:p w14:paraId="31995E70" w14:textId="7485C0C1" w:rsidR="00B0038C" w:rsidRPr="00CB0EDB" w:rsidRDefault="00B0038C" w:rsidP="00CB0EDB">
      <w:pPr>
        <w:pStyle w:val="ListParagraph"/>
        <w:numPr>
          <w:ilvl w:val="1"/>
          <w:numId w:val="1"/>
        </w:numPr>
        <w:spacing w:line="276" w:lineRule="auto"/>
        <w:jc w:val="both"/>
        <w:rPr>
          <w:rFonts w:ascii="Georgia" w:hAnsi="Georgia"/>
          <w:sz w:val="20"/>
          <w:szCs w:val="20"/>
        </w:rPr>
      </w:pPr>
      <w:proofErr w:type="spellStart"/>
      <w:r w:rsidRPr="00CB0EDB">
        <w:rPr>
          <w:rFonts w:ascii="Georgia" w:hAnsi="Georgia"/>
          <w:sz w:val="20"/>
          <w:szCs w:val="20"/>
        </w:rPr>
        <w:t>Mooreanism</w:t>
      </w:r>
      <w:proofErr w:type="spellEnd"/>
    </w:p>
    <w:p w14:paraId="4789CD0B" w14:textId="4E462852" w:rsidR="00B0038C" w:rsidRPr="00CB0EDB" w:rsidRDefault="00B0038C"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Contextualism</w:t>
      </w:r>
    </w:p>
    <w:p w14:paraId="3F2512C1" w14:textId="1DF712C5" w:rsidR="00194948" w:rsidRPr="00CB0EDB" w:rsidRDefault="00194948" w:rsidP="00CB0EDB">
      <w:pPr>
        <w:pStyle w:val="ListParagraph"/>
        <w:numPr>
          <w:ilvl w:val="0"/>
          <w:numId w:val="1"/>
        </w:numPr>
        <w:spacing w:line="276" w:lineRule="auto"/>
        <w:jc w:val="both"/>
        <w:rPr>
          <w:rFonts w:ascii="Georgia" w:hAnsi="Georgia"/>
          <w:sz w:val="20"/>
          <w:szCs w:val="20"/>
        </w:rPr>
      </w:pPr>
      <w:r w:rsidRPr="00CB0EDB">
        <w:rPr>
          <w:rFonts w:ascii="Georgia" w:hAnsi="Georgia"/>
          <w:sz w:val="20"/>
          <w:szCs w:val="20"/>
        </w:rPr>
        <w:t>The Nature of Epistemic Justification</w:t>
      </w:r>
    </w:p>
    <w:p w14:paraId="2A97DA46" w14:textId="17C56245" w:rsidR="00A05BBE"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Internalism vs. Externalism</w:t>
      </w:r>
    </w:p>
    <w:p w14:paraId="0AB6897E" w14:textId="5F28C466" w:rsidR="00A05BBE"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Formal Epistemology</w:t>
      </w:r>
    </w:p>
    <w:p w14:paraId="2E2DD074" w14:textId="2F4E480B" w:rsidR="00B0038C"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Knowledge-First Epistemology</w:t>
      </w:r>
    </w:p>
    <w:p w14:paraId="4A6EFCB1" w14:textId="692EAAC1" w:rsidR="00194948" w:rsidRPr="00CB0EDB" w:rsidRDefault="00194948" w:rsidP="00CB0EDB">
      <w:pPr>
        <w:pStyle w:val="ListParagraph"/>
        <w:numPr>
          <w:ilvl w:val="0"/>
          <w:numId w:val="1"/>
        </w:numPr>
        <w:spacing w:line="276" w:lineRule="auto"/>
        <w:jc w:val="both"/>
        <w:rPr>
          <w:rFonts w:ascii="Georgia" w:hAnsi="Georgia"/>
          <w:sz w:val="20"/>
          <w:szCs w:val="20"/>
        </w:rPr>
      </w:pPr>
      <w:r w:rsidRPr="00CB0EDB">
        <w:rPr>
          <w:rFonts w:ascii="Georgia" w:hAnsi="Georgia"/>
          <w:sz w:val="20"/>
          <w:szCs w:val="20"/>
        </w:rPr>
        <w:t>Social Epistemology</w:t>
      </w:r>
    </w:p>
    <w:p w14:paraId="3E59A95F" w14:textId="3CC6E4E3" w:rsidR="00A05BBE"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Testimony</w:t>
      </w:r>
    </w:p>
    <w:p w14:paraId="128CC0A3" w14:textId="10953A88" w:rsidR="00A05BBE"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t>Disagreement</w:t>
      </w:r>
    </w:p>
    <w:p w14:paraId="47F31AE5" w14:textId="29D0D9F8" w:rsidR="00A05BBE" w:rsidRPr="00CB0EDB" w:rsidRDefault="00A05BBE" w:rsidP="00CB0EDB">
      <w:pPr>
        <w:pStyle w:val="ListParagraph"/>
        <w:numPr>
          <w:ilvl w:val="1"/>
          <w:numId w:val="1"/>
        </w:numPr>
        <w:spacing w:line="276" w:lineRule="auto"/>
        <w:jc w:val="both"/>
        <w:rPr>
          <w:rFonts w:ascii="Georgia" w:hAnsi="Georgia"/>
          <w:sz w:val="20"/>
          <w:szCs w:val="20"/>
        </w:rPr>
      </w:pPr>
      <w:r w:rsidRPr="00CB0EDB">
        <w:rPr>
          <w:rFonts w:ascii="Georgia" w:hAnsi="Georgia"/>
          <w:sz w:val="20"/>
          <w:szCs w:val="20"/>
        </w:rPr>
        <w:lastRenderedPageBreak/>
        <w:t>Group Belief</w:t>
      </w:r>
    </w:p>
    <w:p w14:paraId="058EE296" w14:textId="0FFFF136"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 xml:space="preserve"> </w:t>
      </w:r>
    </w:p>
    <w:p w14:paraId="3D5FDA21" w14:textId="117F7F9C" w:rsidR="00AE49F3" w:rsidRPr="00CB0EDB" w:rsidRDefault="00AE49F3" w:rsidP="00CB0EDB">
      <w:pPr>
        <w:spacing w:line="276" w:lineRule="auto"/>
        <w:jc w:val="both"/>
        <w:rPr>
          <w:rFonts w:ascii="Georgia" w:hAnsi="Georgia"/>
          <w:sz w:val="20"/>
          <w:szCs w:val="20"/>
        </w:rPr>
      </w:pPr>
    </w:p>
    <w:p w14:paraId="63248FEF" w14:textId="2CD4E4F5" w:rsidR="005D5561" w:rsidRPr="00CB0EDB" w:rsidRDefault="00112737" w:rsidP="00CB0EDB">
      <w:pPr>
        <w:spacing w:line="276" w:lineRule="auto"/>
        <w:jc w:val="both"/>
        <w:rPr>
          <w:rFonts w:ascii="Georgia" w:hAnsi="Georgia"/>
          <w:b/>
          <w:bCs/>
          <w:sz w:val="20"/>
          <w:szCs w:val="20"/>
        </w:rPr>
      </w:pPr>
      <w:r w:rsidRPr="00CB0EDB">
        <w:rPr>
          <w:rFonts w:ascii="Georgia" w:hAnsi="Georgia"/>
          <w:b/>
          <w:bCs/>
          <w:sz w:val="20"/>
          <w:szCs w:val="20"/>
        </w:rPr>
        <w:t>1</w:t>
      </w:r>
      <w:r w:rsidR="005D5561" w:rsidRPr="00CB0EDB">
        <w:rPr>
          <w:rFonts w:ascii="Georgia" w:hAnsi="Georgia"/>
          <w:b/>
          <w:bCs/>
          <w:sz w:val="20"/>
          <w:szCs w:val="20"/>
        </w:rPr>
        <w:t>.The Nature of Knowledge</w:t>
      </w:r>
    </w:p>
    <w:p w14:paraId="0266DB0F" w14:textId="374828B6" w:rsidR="005D5561" w:rsidRPr="00CB0EDB" w:rsidRDefault="005D5561" w:rsidP="00CB0EDB">
      <w:pPr>
        <w:tabs>
          <w:tab w:val="left" w:pos="2462"/>
        </w:tabs>
        <w:spacing w:line="276" w:lineRule="auto"/>
        <w:jc w:val="both"/>
        <w:rPr>
          <w:rFonts w:ascii="Georgia" w:hAnsi="Georgia"/>
          <w:sz w:val="20"/>
          <w:szCs w:val="20"/>
        </w:rPr>
      </w:pPr>
      <w:r w:rsidRPr="00CB0EDB">
        <w:rPr>
          <w:rFonts w:ascii="Georgia" w:hAnsi="Georgia"/>
          <w:sz w:val="20"/>
          <w:szCs w:val="20"/>
        </w:rPr>
        <w:tab/>
      </w:r>
    </w:p>
    <w:p w14:paraId="719560D1" w14:textId="026F6B7F" w:rsidR="005B6165" w:rsidRPr="00CB0EDB" w:rsidRDefault="005D5561" w:rsidP="00CB0EDB">
      <w:pPr>
        <w:tabs>
          <w:tab w:val="left" w:pos="2462"/>
        </w:tabs>
        <w:spacing w:line="276" w:lineRule="auto"/>
        <w:jc w:val="both"/>
        <w:rPr>
          <w:rFonts w:ascii="Georgia" w:hAnsi="Georgia"/>
          <w:sz w:val="20"/>
          <w:szCs w:val="20"/>
        </w:rPr>
      </w:pPr>
      <w:r w:rsidRPr="00CB0EDB">
        <w:rPr>
          <w:rFonts w:ascii="Georgia" w:hAnsi="Georgia"/>
          <w:sz w:val="20"/>
          <w:szCs w:val="20"/>
        </w:rPr>
        <w:t xml:space="preserve">What is knowledge? Most epistemologists would agree that knowing that something is the case implies that one believes it to be the case, </w:t>
      </w:r>
      <w:r w:rsidR="00D876B4" w:rsidRPr="00CB0EDB">
        <w:rPr>
          <w:rFonts w:ascii="Georgia" w:hAnsi="Georgia"/>
          <w:sz w:val="20"/>
          <w:szCs w:val="20"/>
        </w:rPr>
        <w:t>their belief is true, and</w:t>
      </w:r>
      <w:r w:rsidRPr="00CB0EDB">
        <w:rPr>
          <w:rFonts w:ascii="Georgia" w:hAnsi="Georgia"/>
          <w:sz w:val="20"/>
          <w:szCs w:val="20"/>
        </w:rPr>
        <w:t xml:space="preserve"> justi</w:t>
      </w:r>
      <w:r w:rsidR="00D876B4" w:rsidRPr="00CB0EDB">
        <w:rPr>
          <w:rFonts w:ascii="Georgia" w:hAnsi="Georgia"/>
          <w:sz w:val="20"/>
          <w:szCs w:val="20"/>
        </w:rPr>
        <w:t>fied</w:t>
      </w:r>
      <w:r w:rsidR="005B6165" w:rsidRPr="00CB0EDB">
        <w:rPr>
          <w:rFonts w:ascii="Georgia" w:hAnsi="Georgia"/>
          <w:sz w:val="20"/>
          <w:szCs w:val="20"/>
        </w:rPr>
        <w:t xml:space="preserve"> – i.e., </w:t>
      </w:r>
      <w:r w:rsidR="00D876B4" w:rsidRPr="00CB0EDB">
        <w:rPr>
          <w:rFonts w:ascii="Georgia" w:hAnsi="Georgia"/>
          <w:sz w:val="20"/>
          <w:szCs w:val="20"/>
        </w:rPr>
        <w:t xml:space="preserve">held </w:t>
      </w:r>
      <w:r w:rsidR="005B6165" w:rsidRPr="00CB0EDB">
        <w:rPr>
          <w:rFonts w:ascii="Georgia" w:hAnsi="Georgia"/>
          <w:sz w:val="20"/>
          <w:szCs w:val="20"/>
        </w:rPr>
        <w:t xml:space="preserve">for a good reason, or based on solid evidence, or </w:t>
      </w:r>
      <w:r w:rsidR="00D876B4" w:rsidRPr="00CB0EDB">
        <w:rPr>
          <w:rFonts w:ascii="Georgia" w:hAnsi="Georgia"/>
          <w:sz w:val="20"/>
          <w:szCs w:val="20"/>
        </w:rPr>
        <w:t xml:space="preserve">on </w:t>
      </w:r>
      <w:r w:rsidR="005B6165" w:rsidRPr="00CB0EDB">
        <w:rPr>
          <w:rFonts w:ascii="Georgia" w:hAnsi="Georgia"/>
          <w:sz w:val="20"/>
          <w:szCs w:val="20"/>
        </w:rPr>
        <w:t>reliable methods of inquiry. Most would also agree, however,</w:t>
      </w:r>
      <w:r w:rsidRPr="00CB0EDB">
        <w:rPr>
          <w:rFonts w:ascii="Georgia" w:hAnsi="Georgia"/>
          <w:sz w:val="20"/>
          <w:szCs w:val="20"/>
        </w:rPr>
        <w:t xml:space="preserve"> that merely having a justified true belief (JTB) is not sufficient for knowledge. What </w:t>
      </w:r>
      <w:proofErr w:type="gramStart"/>
      <w:r w:rsidRPr="00CB0EDB">
        <w:rPr>
          <w:rFonts w:ascii="Georgia" w:hAnsi="Georgia"/>
          <w:sz w:val="20"/>
          <w:szCs w:val="20"/>
        </w:rPr>
        <w:t>more is</w:t>
      </w:r>
      <w:proofErr w:type="gramEnd"/>
      <w:r w:rsidRPr="00CB0EDB">
        <w:rPr>
          <w:rFonts w:ascii="Georgia" w:hAnsi="Georgia"/>
          <w:sz w:val="20"/>
          <w:szCs w:val="20"/>
        </w:rPr>
        <w:t xml:space="preserve"> needed? For </w:t>
      </w:r>
      <w:r w:rsidR="009537D1" w:rsidRPr="00CB0EDB">
        <w:rPr>
          <w:rFonts w:ascii="Georgia" w:hAnsi="Georgia"/>
          <w:sz w:val="20"/>
          <w:szCs w:val="20"/>
        </w:rPr>
        <w:t>more than</w:t>
      </w:r>
      <w:r w:rsidRPr="00CB0EDB">
        <w:rPr>
          <w:rFonts w:ascii="Georgia" w:hAnsi="Georgia"/>
          <w:sz w:val="20"/>
          <w:szCs w:val="20"/>
        </w:rPr>
        <w:t xml:space="preserve"> </w:t>
      </w:r>
      <w:r w:rsidR="009537D1" w:rsidRPr="00CB0EDB">
        <w:rPr>
          <w:rFonts w:ascii="Georgia" w:hAnsi="Georgia"/>
          <w:sz w:val="20"/>
          <w:szCs w:val="20"/>
        </w:rPr>
        <w:t>half a century</w:t>
      </w:r>
      <w:r w:rsidRPr="00CB0EDB">
        <w:rPr>
          <w:rFonts w:ascii="Georgia" w:hAnsi="Georgia"/>
          <w:sz w:val="20"/>
          <w:szCs w:val="20"/>
        </w:rPr>
        <w:t xml:space="preserve">, a lot of philosophical ink has been spilled on trying to answer this question. </w:t>
      </w:r>
    </w:p>
    <w:p w14:paraId="2315BE08" w14:textId="77777777" w:rsidR="005B6165" w:rsidRPr="00CB0EDB" w:rsidRDefault="005B6165" w:rsidP="00CB0EDB">
      <w:pPr>
        <w:tabs>
          <w:tab w:val="left" w:pos="2462"/>
        </w:tabs>
        <w:spacing w:line="276" w:lineRule="auto"/>
        <w:jc w:val="both"/>
        <w:rPr>
          <w:rFonts w:ascii="Georgia" w:hAnsi="Georgia"/>
          <w:sz w:val="20"/>
          <w:szCs w:val="20"/>
        </w:rPr>
      </w:pPr>
    </w:p>
    <w:p w14:paraId="4D5F85CF" w14:textId="7DCE107D" w:rsidR="005B6165" w:rsidRPr="00CB0EDB" w:rsidRDefault="00833753" w:rsidP="00CB0EDB">
      <w:pPr>
        <w:tabs>
          <w:tab w:val="left" w:pos="2462"/>
        </w:tabs>
        <w:spacing w:line="276" w:lineRule="auto"/>
        <w:jc w:val="both"/>
        <w:rPr>
          <w:rFonts w:ascii="Georgia" w:hAnsi="Georgia"/>
          <w:i/>
          <w:iCs/>
          <w:sz w:val="20"/>
          <w:szCs w:val="20"/>
        </w:rPr>
      </w:pPr>
      <w:r w:rsidRPr="00CB0EDB">
        <w:rPr>
          <w:rFonts w:ascii="Georgia" w:hAnsi="Georgia"/>
          <w:i/>
          <w:iCs/>
          <w:sz w:val="20"/>
          <w:szCs w:val="20"/>
        </w:rPr>
        <w:t xml:space="preserve">1.1 </w:t>
      </w:r>
      <w:r w:rsidR="005B6165" w:rsidRPr="00CB0EDB">
        <w:rPr>
          <w:rFonts w:ascii="Georgia" w:hAnsi="Georgia"/>
          <w:i/>
          <w:iCs/>
          <w:sz w:val="20"/>
          <w:szCs w:val="20"/>
        </w:rPr>
        <w:t>Gettier</w:t>
      </w:r>
    </w:p>
    <w:p w14:paraId="1EDA1125" w14:textId="77777777" w:rsidR="00833753" w:rsidRPr="00CB0EDB" w:rsidRDefault="00833753" w:rsidP="00CB0EDB">
      <w:pPr>
        <w:spacing w:line="276" w:lineRule="auto"/>
        <w:jc w:val="both"/>
        <w:rPr>
          <w:rFonts w:ascii="Georgia" w:hAnsi="Georgia"/>
          <w:sz w:val="20"/>
          <w:szCs w:val="20"/>
        </w:rPr>
      </w:pPr>
    </w:p>
    <w:p w14:paraId="16DF4031" w14:textId="5B904B35" w:rsidR="005D5561" w:rsidRPr="00CB0EDB" w:rsidRDefault="00A05491" w:rsidP="00CB0EDB">
      <w:pPr>
        <w:spacing w:line="276" w:lineRule="auto"/>
        <w:jc w:val="both"/>
        <w:rPr>
          <w:rFonts w:ascii="Georgia" w:hAnsi="Georgia"/>
          <w:sz w:val="20"/>
          <w:szCs w:val="20"/>
        </w:rPr>
      </w:pPr>
      <w:r w:rsidRPr="00CB0EDB">
        <w:rPr>
          <w:rFonts w:ascii="Georgia" w:hAnsi="Georgia"/>
          <w:sz w:val="20"/>
          <w:szCs w:val="20"/>
        </w:rPr>
        <w:t>In a</w:t>
      </w:r>
      <w:r w:rsidR="005D5561" w:rsidRPr="00CB0EDB">
        <w:rPr>
          <w:rFonts w:ascii="Georgia" w:hAnsi="Georgia"/>
          <w:sz w:val="20"/>
          <w:szCs w:val="20"/>
        </w:rPr>
        <w:t xml:space="preserve"> famous paper</w:t>
      </w:r>
      <w:r w:rsidRPr="00CB0EDB">
        <w:rPr>
          <w:rFonts w:ascii="Georgia" w:hAnsi="Georgia"/>
          <w:sz w:val="20"/>
          <w:szCs w:val="20"/>
        </w:rPr>
        <w:t xml:space="preserve"> (1963), </w:t>
      </w:r>
      <w:r w:rsidR="005D5561" w:rsidRPr="00CB0EDB">
        <w:rPr>
          <w:rFonts w:ascii="Georgia" w:hAnsi="Georgia"/>
          <w:sz w:val="20"/>
          <w:szCs w:val="20"/>
        </w:rPr>
        <w:t xml:space="preserve">Edmund Gettier puts forth a couple of counterexamples to the analysis of knowledge as </w:t>
      </w:r>
      <w:r w:rsidR="005B6165" w:rsidRPr="00CB0EDB">
        <w:rPr>
          <w:rFonts w:ascii="Georgia" w:hAnsi="Georgia"/>
          <w:sz w:val="20"/>
          <w:szCs w:val="20"/>
        </w:rPr>
        <w:t>JTB</w:t>
      </w:r>
      <w:r w:rsidR="00413EB2" w:rsidRPr="00CB0EDB">
        <w:rPr>
          <w:rFonts w:ascii="Georgia" w:hAnsi="Georgia"/>
          <w:sz w:val="20"/>
          <w:szCs w:val="20"/>
        </w:rPr>
        <w:t xml:space="preserve"> (see chapter on </w:t>
      </w:r>
      <w:r w:rsidR="00413EB2" w:rsidRPr="00CB0EDB">
        <w:rPr>
          <w:rFonts w:ascii="Georgia" w:hAnsi="Georgia"/>
          <w:i/>
          <w:iCs/>
          <w:sz w:val="20"/>
          <w:szCs w:val="20"/>
        </w:rPr>
        <w:t>Thought Experiments</w:t>
      </w:r>
      <w:r w:rsidR="00413EB2" w:rsidRPr="00CB0EDB">
        <w:rPr>
          <w:rFonts w:ascii="Georgia" w:hAnsi="Georgia"/>
          <w:sz w:val="20"/>
          <w:szCs w:val="20"/>
        </w:rPr>
        <w:t xml:space="preserve"> in this Handbook for Gettier’s original cases</w:t>
      </w:r>
      <w:proofErr w:type="gramStart"/>
      <w:r w:rsidR="00413EB2" w:rsidRPr="00CB0EDB">
        <w:rPr>
          <w:rFonts w:ascii="Georgia" w:hAnsi="Georgia"/>
          <w:sz w:val="20"/>
          <w:szCs w:val="20"/>
        </w:rPr>
        <w:t xml:space="preserve">) </w:t>
      </w:r>
      <w:r w:rsidR="005D5561" w:rsidRPr="00CB0EDB">
        <w:rPr>
          <w:rFonts w:ascii="Georgia" w:hAnsi="Georgia"/>
          <w:sz w:val="20"/>
          <w:szCs w:val="20"/>
        </w:rPr>
        <w:t>.</w:t>
      </w:r>
      <w:proofErr w:type="gramEnd"/>
      <w:r w:rsidR="005D5561" w:rsidRPr="00CB0EDB">
        <w:rPr>
          <w:rFonts w:ascii="Georgia" w:hAnsi="Georgia"/>
          <w:sz w:val="20"/>
          <w:szCs w:val="20"/>
        </w:rPr>
        <w:t xml:space="preserve"> Consider, for instance, </w:t>
      </w:r>
      <w:r w:rsidR="005B6165" w:rsidRPr="00CB0EDB">
        <w:rPr>
          <w:rFonts w:ascii="Georgia" w:hAnsi="Georgia"/>
          <w:sz w:val="20"/>
          <w:szCs w:val="20"/>
        </w:rPr>
        <w:t>the case of Rod</w:t>
      </w:r>
      <w:r w:rsidR="00413EB2" w:rsidRPr="00CB0EDB">
        <w:rPr>
          <w:rFonts w:ascii="Georgia" w:hAnsi="Georgia"/>
          <w:sz w:val="20"/>
          <w:szCs w:val="20"/>
        </w:rPr>
        <w:t xml:space="preserve"> (Chisholm 1966)</w:t>
      </w:r>
      <w:r w:rsidR="005B6165" w:rsidRPr="00CB0EDB">
        <w:rPr>
          <w:rFonts w:ascii="Georgia" w:hAnsi="Georgia"/>
          <w:sz w:val="20"/>
          <w:szCs w:val="20"/>
        </w:rPr>
        <w:t xml:space="preserve">: Rod </w:t>
      </w:r>
      <w:r w:rsidR="005D5561" w:rsidRPr="00CB0EDB">
        <w:rPr>
          <w:rFonts w:ascii="Georgia" w:hAnsi="Georgia"/>
          <w:sz w:val="20"/>
          <w:szCs w:val="20"/>
        </w:rPr>
        <w:t>drive</w:t>
      </w:r>
      <w:r w:rsidR="005B6165" w:rsidRPr="00CB0EDB">
        <w:rPr>
          <w:rFonts w:ascii="Georgia" w:hAnsi="Georgia"/>
          <w:sz w:val="20"/>
          <w:szCs w:val="20"/>
        </w:rPr>
        <w:t>s</w:t>
      </w:r>
      <w:r w:rsidR="005D5561" w:rsidRPr="00CB0EDB">
        <w:rPr>
          <w:rFonts w:ascii="Georgia" w:hAnsi="Georgia"/>
          <w:sz w:val="20"/>
          <w:szCs w:val="20"/>
        </w:rPr>
        <w:t xml:space="preserve"> past a field</w:t>
      </w:r>
      <w:r w:rsidR="005B6165" w:rsidRPr="00CB0EDB">
        <w:rPr>
          <w:rFonts w:ascii="Georgia" w:hAnsi="Georgia"/>
          <w:sz w:val="20"/>
          <w:szCs w:val="20"/>
        </w:rPr>
        <w:t xml:space="preserve">, </w:t>
      </w:r>
      <w:r w:rsidR="005D5561" w:rsidRPr="00CB0EDB">
        <w:rPr>
          <w:rFonts w:ascii="Georgia" w:hAnsi="Georgia"/>
          <w:sz w:val="20"/>
          <w:szCs w:val="20"/>
        </w:rPr>
        <w:t>look</w:t>
      </w:r>
      <w:r w:rsidR="005B6165" w:rsidRPr="00CB0EDB">
        <w:rPr>
          <w:rFonts w:ascii="Georgia" w:hAnsi="Georgia"/>
          <w:sz w:val="20"/>
          <w:szCs w:val="20"/>
        </w:rPr>
        <w:t>s</w:t>
      </w:r>
      <w:r w:rsidR="005D5561" w:rsidRPr="00CB0EDB">
        <w:rPr>
          <w:rFonts w:ascii="Georgia" w:hAnsi="Georgia"/>
          <w:sz w:val="20"/>
          <w:szCs w:val="20"/>
        </w:rPr>
        <w:t xml:space="preserve"> out the window</w:t>
      </w:r>
      <w:r w:rsidR="005B6165" w:rsidRPr="00CB0EDB">
        <w:rPr>
          <w:rFonts w:ascii="Georgia" w:hAnsi="Georgia"/>
          <w:sz w:val="20"/>
          <w:szCs w:val="20"/>
        </w:rPr>
        <w:t>,</w:t>
      </w:r>
      <w:r w:rsidR="005D5561" w:rsidRPr="00CB0EDB">
        <w:rPr>
          <w:rFonts w:ascii="Georgia" w:hAnsi="Georgia"/>
          <w:sz w:val="20"/>
          <w:szCs w:val="20"/>
        </w:rPr>
        <w:t xml:space="preserve"> and see</w:t>
      </w:r>
      <w:r w:rsidR="005B6165" w:rsidRPr="00CB0EDB">
        <w:rPr>
          <w:rFonts w:ascii="Georgia" w:hAnsi="Georgia"/>
          <w:sz w:val="20"/>
          <w:szCs w:val="20"/>
        </w:rPr>
        <w:t>s</w:t>
      </w:r>
      <w:r w:rsidR="005D5561" w:rsidRPr="00CB0EDB">
        <w:rPr>
          <w:rFonts w:ascii="Georgia" w:hAnsi="Georgia"/>
          <w:sz w:val="20"/>
          <w:szCs w:val="20"/>
        </w:rPr>
        <w:t xml:space="preserve"> what looks exactly like a sheep. </w:t>
      </w:r>
      <w:r w:rsidR="005B6165" w:rsidRPr="00CB0EDB">
        <w:rPr>
          <w:rFonts w:ascii="Georgia" w:hAnsi="Georgia"/>
          <w:sz w:val="20"/>
          <w:szCs w:val="20"/>
        </w:rPr>
        <w:t>Rod</w:t>
      </w:r>
      <w:r w:rsidR="005D5561" w:rsidRPr="00CB0EDB">
        <w:rPr>
          <w:rFonts w:ascii="Georgia" w:hAnsi="Georgia"/>
          <w:sz w:val="20"/>
          <w:szCs w:val="20"/>
        </w:rPr>
        <w:t xml:space="preserve"> thereby justifiably come</w:t>
      </w:r>
      <w:r w:rsidRPr="00CB0EDB">
        <w:rPr>
          <w:rFonts w:ascii="Georgia" w:hAnsi="Georgia"/>
          <w:sz w:val="20"/>
          <w:szCs w:val="20"/>
        </w:rPr>
        <w:t>s</w:t>
      </w:r>
      <w:r w:rsidR="005D5561" w:rsidRPr="00CB0EDB">
        <w:rPr>
          <w:rFonts w:ascii="Georgia" w:hAnsi="Georgia"/>
          <w:sz w:val="20"/>
          <w:szCs w:val="20"/>
        </w:rPr>
        <w:t xml:space="preserve"> to believe that there is a sheep in the field</w:t>
      </w:r>
      <w:r w:rsidR="005B6165" w:rsidRPr="00CB0EDB">
        <w:rPr>
          <w:rFonts w:ascii="Georgia" w:hAnsi="Georgia"/>
          <w:sz w:val="20"/>
          <w:szCs w:val="20"/>
        </w:rPr>
        <w:t xml:space="preserve">: after all, perception is </w:t>
      </w:r>
      <w:r w:rsidRPr="00CB0EDB">
        <w:rPr>
          <w:rFonts w:ascii="Georgia" w:hAnsi="Georgia"/>
          <w:sz w:val="20"/>
          <w:szCs w:val="20"/>
        </w:rPr>
        <w:t xml:space="preserve">a </w:t>
      </w:r>
      <w:r w:rsidR="005B6165" w:rsidRPr="00CB0EDB">
        <w:rPr>
          <w:rFonts w:ascii="Georgia" w:hAnsi="Georgia"/>
          <w:sz w:val="20"/>
          <w:szCs w:val="20"/>
        </w:rPr>
        <w:t>paradigmatic source of epistemic justification</w:t>
      </w:r>
      <w:r w:rsidR="005D5561" w:rsidRPr="00CB0EDB">
        <w:rPr>
          <w:rFonts w:ascii="Georgia" w:hAnsi="Georgia"/>
          <w:sz w:val="20"/>
          <w:szCs w:val="20"/>
        </w:rPr>
        <w:t xml:space="preserve">. As a matter of fact, however, what </w:t>
      </w:r>
      <w:r w:rsidR="005B6165" w:rsidRPr="00CB0EDB">
        <w:rPr>
          <w:rFonts w:ascii="Georgia" w:hAnsi="Georgia"/>
          <w:sz w:val="20"/>
          <w:szCs w:val="20"/>
        </w:rPr>
        <w:t>Rod is</w:t>
      </w:r>
      <w:r w:rsidR="005D5561" w:rsidRPr="00CB0EDB">
        <w:rPr>
          <w:rFonts w:ascii="Georgia" w:hAnsi="Georgia"/>
          <w:sz w:val="20"/>
          <w:szCs w:val="20"/>
        </w:rPr>
        <w:t xml:space="preserve"> looking at is</w:t>
      </w:r>
      <w:r w:rsidR="005B6165" w:rsidRPr="00CB0EDB">
        <w:rPr>
          <w:rFonts w:ascii="Georgia" w:hAnsi="Georgia"/>
          <w:sz w:val="20"/>
          <w:szCs w:val="20"/>
        </w:rPr>
        <w:t xml:space="preserve"> not a sheep, but</w:t>
      </w:r>
      <w:r w:rsidR="005D5561" w:rsidRPr="00CB0EDB">
        <w:rPr>
          <w:rFonts w:ascii="Georgia" w:hAnsi="Georgia"/>
          <w:sz w:val="20"/>
          <w:szCs w:val="20"/>
        </w:rPr>
        <w:t xml:space="preserve"> a sheep-looking dog. However, luckily, there is, indeed a sheep in the field, behind the hill, </w:t>
      </w:r>
      <w:proofErr w:type="spellStart"/>
      <w:r w:rsidR="005D5561" w:rsidRPr="00CB0EDB">
        <w:rPr>
          <w:rFonts w:ascii="Georgia" w:hAnsi="Georgia"/>
          <w:sz w:val="20"/>
          <w:szCs w:val="20"/>
        </w:rPr>
        <w:t>outwith</w:t>
      </w:r>
      <w:proofErr w:type="spellEnd"/>
      <w:r w:rsidR="005D5561" w:rsidRPr="00CB0EDB">
        <w:rPr>
          <w:rFonts w:ascii="Georgia" w:hAnsi="Georgia"/>
          <w:sz w:val="20"/>
          <w:szCs w:val="20"/>
        </w:rPr>
        <w:t xml:space="preserve"> </w:t>
      </w:r>
      <w:r w:rsidR="005B6165" w:rsidRPr="00CB0EDB">
        <w:rPr>
          <w:rFonts w:ascii="Georgia" w:hAnsi="Georgia"/>
          <w:sz w:val="20"/>
          <w:szCs w:val="20"/>
        </w:rPr>
        <w:t>Rod’s</w:t>
      </w:r>
      <w:r w:rsidR="005D5561" w:rsidRPr="00CB0EDB">
        <w:rPr>
          <w:rFonts w:ascii="Georgia" w:hAnsi="Georgia"/>
          <w:sz w:val="20"/>
          <w:szCs w:val="20"/>
        </w:rPr>
        <w:t xml:space="preserve"> visual field. </w:t>
      </w:r>
      <w:r w:rsidR="005B6165" w:rsidRPr="00CB0EDB">
        <w:rPr>
          <w:rFonts w:ascii="Georgia" w:hAnsi="Georgia"/>
          <w:sz w:val="20"/>
          <w:szCs w:val="20"/>
        </w:rPr>
        <w:t>Luckily, then, Rod’s</w:t>
      </w:r>
      <w:r w:rsidR="005D5561" w:rsidRPr="00CB0EDB">
        <w:rPr>
          <w:rFonts w:ascii="Georgia" w:hAnsi="Georgia"/>
          <w:sz w:val="20"/>
          <w:szCs w:val="20"/>
        </w:rPr>
        <w:t xml:space="preserve"> belief is also true. </w:t>
      </w:r>
      <w:r w:rsidR="005B6165" w:rsidRPr="00CB0EDB">
        <w:rPr>
          <w:rFonts w:ascii="Georgia" w:hAnsi="Georgia"/>
          <w:sz w:val="20"/>
          <w:szCs w:val="20"/>
        </w:rPr>
        <w:t>Rod</w:t>
      </w:r>
      <w:r w:rsidR="005D5561" w:rsidRPr="00CB0EDB">
        <w:rPr>
          <w:rFonts w:ascii="Georgia" w:hAnsi="Georgia"/>
          <w:sz w:val="20"/>
          <w:szCs w:val="20"/>
        </w:rPr>
        <w:t xml:space="preserve"> ha</w:t>
      </w:r>
      <w:r w:rsidR="005B6165" w:rsidRPr="00CB0EDB">
        <w:rPr>
          <w:rFonts w:ascii="Georgia" w:hAnsi="Georgia"/>
          <w:sz w:val="20"/>
          <w:szCs w:val="20"/>
        </w:rPr>
        <w:t xml:space="preserve">s </w:t>
      </w:r>
      <w:r w:rsidR="005D5561" w:rsidRPr="00CB0EDB">
        <w:rPr>
          <w:rFonts w:ascii="Georgia" w:hAnsi="Georgia"/>
          <w:sz w:val="20"/>
          <w:szCs w:val="20"/>
        </w:rPr>
        <w:t xml:space="preserve">a justified true belief that there is a sheep in the field but, intuitively, </w:t>
      </w:r>
      <w:r w:rsidR="005B6165" w:rsidRPr="00CB0EDB">
        <w:rPr>
          <w:rFonts w:ascii="Georgia" w:hAnsi="Georgia"/>
          <w:sz w:val="20"/>
          <w:szCs w:val="20"/>
        </w:rPr>
        <w:t>he</w:t>
      </w:r>
      <w:r w:rsidR="005D5561" w:rsidRPr="00CB0EDB">
        <w:rPr>
          <w:rFonts w:ascii="Georgia" w:hAnsi="Georgia"/>
          <w:sz w:val="20"/>
          <w:szCs w:val="20"/>
        </w:rPr>
        <w:t xml:space="preserve"> do</w:t>
      </w:r>
      <w:r w:rsidR="005B6165" w:rsidRPr="00CB0EDB">
        <w:rPr>
          <w:rFonts w:ascii="Georgia" w:hAnsi="Georgia"/>
          <w:sz w:val="20"/>
          <w:szCs w:val="20"/>
        </w:rPr>
        <w:t>es</w:t>
      </w:r>
      <w:r w:rsidR="005D5561" w:rsidRPr="00CB0EDB">
        <w:rPr>
          <w:rFonts w:ascii="Georgia" w:hAnsi="Georgia"/>
          <w:sz w:val="20"/>
          <w:szCs w:val="20"/>
        </w:rPr>
        <w:t>n’t know that there is a sheep in the field</w:t>
      </w:r>
      <w:r w:rsidR="00D876B4" w:rsidRPr="00CB0EDB">
        <w:rPr>
          <w:rFonts w:ascii="Georgia" w:hAnsi="Georgia"/>
          <w:sz w:val="20"/>
          <w:szCs w:val="20"/>
        </w:rPr>
        <w:t>: after all, he’s looking at a dog.</w:t>
      </w:r>
      <w:r w:rsidR="005D5561" w:rsidRPr="00CB0EDB">
        <w:rPr>
          <w:rFonts w:ascii="Georgia" w:hAnsi="Georgia"/>
          <w:sz w:val="20"/>
          <w:szCs w:val="20"/>
        </w:rPr>
        <w:t xml:space="preserve"> </w:t>
      </w:r>
      <w:r w:rsidR="00D876B4" w:rsidRPr="00CB0EDB">
        <w:rPr>
          <w:rFonts w:ascii="Georgia" w:hAnsi="Georgia"/>
          <w:sz w:val="20"/>
          <w:szCs w:val="20"/>
        </w:rPr>
        <w:t>T</w:t>
      </w:r>
      <w:r w:rsidR="005D5561" w:rsidRPr="00CB0EDB">
        <w:rPr>
          <w:rFonts w:ascii="Georgia" w:hAnsi="Georgia"/>
          <w:sz w:val="20"/>
          <w:szCs w:val="20"/>
        </w:rPr>
        <w:t>he JTB analysis of knowledge fails down the sufficiency direction.</w:t>
      </w:r>
    </w:p>
    <w:p w14:paraId="3273D28F" w14:textId="69C38517" w:rsidR="005B6165" w:rsidRPr="00CB0EDB" w:rsidRDefault="005B6165" w:rsidP="00CB0EDB">
      <w:pPr>
        <w:spacing w:line="276" w:lineRule="auto"/>
        <w:jc w:val="both"/>
        <w:rPr>
          <w:rFonts w:ascii="Georgia" w:hAnsi="Georgia"/>
          <w:sz w:val="20"/>
          <w:szCs w:val="20"/>
        </w:rPr>
      </w:pPr>
      <w:r w:rsidRPr="00CB0EDB">
        <w:rPr>
          <w:rFonts w:ascii="Georgia" w:hAnsi="Georgia"/>
          <w:sz w:val="20"/>
          <w:szCs w:val="20"/>
        </w:rPr>
        <w:tab/>
        <w:t xml:space="preserve">One early proposal (Goldman </w:t>
      </w:r>
      <w:r w:rsidR="00BD12E9" w:rsidRPr="00CB0EDB">
        <w:rPr>
          <w:rFonts w:ascii="Georgia" w:hAnsi="Georgia"/>
          <w:sz w:val="20"/>
          <w:szCs w:val="20"/>
        </w:rPr>
        <w:t>1967</w:t>
      </w:r>
      <w:r w:rsidRPr="00CB0EDB">
        <w:rPr>
          <w:rFonts w:ascii="Georgia" w:hAnsi="Georgia"/>
          <w:sz w:val="20"/>
          <w:szCs w:val="20"/>
        </w:rPr>
        <w:t xml:space="preserve">) to address this problem supplements the JTB analysis with a causal condition on knowledge (henceforth JTB+C). According to this account one knows that p </w:t>
      </w:r>
      <w:proofErr w:type="spellStart"/>
      <w:r w:rsidRPr="00CB0EDB">
        <w:rPr>
          <w:rFonts w:ascii="Georgia" w:hAnsi="Georgia"/>
          <w:sz w:val="20"/>
          <w:szCs w:val="20"/>
        </w:rPr>
        <w:t>iff</w:t>
      </w:r>
      <w:proofErr w:type="spellEnd"/>
      <w:r w:rsidRPr="00CB0EDB">
        <w:rPr>
          <w:rFonts w:ascii="Georgia" w:hAnsi="Georgia"/>
          <w:sz w:val="20"/>
          <w:szCs w:val="20"/>
        </w:rPr>
        <w:t xml:space="preserve"> one justifiably and truly believes that p and one’s belief that p is appropriately caused by the fact that p. It is easy to see that this view gets the case of Rod right: after all, Rod’s belief is not caused by the fact that there is a sheep in the field – since the sheep is obscured from view – but rather by the fact that there is a sheep-looking dog in the field. In this, Rob’s belief fails to qualify as knowledge by the lights of the causal analysis. </w:t>
      </w:r>
    </w:p>
    <w:p w14:paraId="393856DB" w14:textId="11B67D28" w:rsidR="005B6165" w:rsidRPr="00CB0EDB" w:rsidRDefault="000E31B4" w:rsidP="00CB0EDB">
      <w:pPr>
        <w:spacing w:line="276" w:lineRule="auto"/>
        <w:ind w:firstLine="720"/>
        <w:jc w:val="both"/>
        <w:rPr>
          <w:rFonts w:ascii="Georgia" w:hAnsi="Georgia"/>
          <w:sz w:val="20"/>
          <w:szCs w:val="20"/>
        </w:rPr>
      </w:pPr>
      <w:r w:rsidRPr="00CB0EDB">
        <w:rPr>
          <w:rFonts w:ascii="Georgia" w:hAnsi="Georgia"/>
          <w:color w:val="1A1A1A"/>
          <w:sz w:val="20"/>
          <w:szCs w:val="20"/>
          <w:shd w:val="clear" w:color="auto" w:fill="FFFFFF"/>
        </w:rPr>
        <w:t>I</w:t>
      </w:r>
      <w:r w:rsidR="005B6165" w:rsidRPr="00CB0EDB">
        <w:rPr>
          <w:rFonts w:ascii="Georgia" w:hAnsi="Georgia"/>
          <w:color w:val="1A1A1A"/>
          <w:sz w:val="20"/>
          <w:szCs w:val="20"/>
          <w:shd w:val="clear" w:color="auto" w:fill="FFFFFF"/>
        </w:rPr>
        <w:t>t turns out</w:t>
      </w:r>
      <w:r w:rsidRPr="00CB0EDB">
        <w:rPr>
          <w:rFonts w:ascii="Georgia" w:hAnsi="Georgia"/>
          <w:color w:val="1A1A1A"/>
          <w:sz w:val="20"/>
          <w:szCs w:val="20"/>
          <w:shd w:val="clear" w:color="auto" w:fill="FFFFFF"/>
        </w:rPr>
        <w:t>, however,</w:t>
      </w:r>
      <w:r w:rsidR="005B6165" w:rsidRPr="00CB0EDB">
        <w:rPr>
          <w:rFonts w:ascii="Georgia" w:hAnsi="Georgia"/>
          <w:color w:val="1A1A1A"/>
          <w:sz w:val="20"/>
          <w:szCs w:val="20"/>
          <w:shd w:val="clear" w:color="auto" w:fill="FFFFFF"/>
        </w:rPr>
        <w:t xml:space="preserve"> that JTB+C is not strong enough to account for a different variety of Gettier cases that have become known in the literature as Fake Barns</w:t>
      </w:r>
      <w:r w:rsidR="00A05491" w:rsidRPr="00CB0EDB">
        <w:rPr>
          <w:rFonts w:ascii="Georgia" w:hAnsi="Georgia"/>
          <w:color w:val="1A1A1A"/>
          <w:sz w:val="20"/>
          <w:szCs w:val="20"/>
          <w:shd w:val="clear" w:color="auto" w:fill="FFFFFF"/>
        </w:rPr>
        <w:t>-style</w:t>
      </w:r>
      <w:r w:rsidR="005B6165" w:rsidRPr="00CB0EDB">
        <w:rPr>
          <w:rFonts w:ascii="Georgia" w:hAnsi="Georgia"/>
          <w:color w:val="1A1A1A"/>
          <w:sz w:val="20"/>
          <w:szCs w:val="20"/>
          <w:shd w:val="clear" w:color="auto" w:fill="FFFFFF"/>
        </w:rPr>
        <w:t xml:space="preserve"> case</w:t>
      </w:r>
      <w:r w:rsidR="00A05491" w:rsidRPr="00CB0EDB">
        <w:rPr>
          <w:rFonts w:ascii="Georgia" w:hAnsi="Georgia"/>
          <w:color w:val="1A1A1A"/>
          <w:sz w:val="20"/>
          <w:szCs w:val="20"/>
          <w:shd w:val="clear" w:color="auto" w:fill="FFFFFF"/>
        </w:rPr>
        <w:t>s</w:t>
      </w:r>
      <w:r w:rsidR="005B6165" w:rsidRPr="00CB0EDB">
        <w:rPr>
          <w:rFonts w:ascii="Georgia" w:hAnsi="Georgia"/>
          <w:color w:val="1A1A1A"/>
          <w:sz w:val="20"/>
          <w:szCs w:val="20"/>
          <w:shd w:val="clear" w:color="auto" w:fill="FFFFFF"/>
        </w:rPr>
        <w:t xml:space="preserve"> (Goldman 1976). Suppose there is a county with the following feature: the landscape is peppered with barn-facades</w:t>
      </w:r>
      <w:r w:rsidR="00A05491" w:rsidRPr="00CB0EDB">
        <w:rPr>
          <w:rFonts w:ascii="Georgia" w:hAnsi="Georgia"/>
          <w:color w:val="1A1A1A"/>
          <w:sz w:val="20"/>
          <w:szCs w:val="20"/>
          <w:shd w:val="clear" w:color="auto" w:fill="FFFFFF"/>
        </w:rPr>
        <w:t xml:space="preserve"> </w:t>
      </w:r>
      <w:r w:rsidR="005B6165" w:rsidRPr="00CB0EDB">
        <w:rPr>
          <w:rFonts w:ascii="Georgia" w:hAnsi="Georgia"/>
          <w:color w:val="1A1A1A"/>
          <w:sz w:val="20"/>
          <w:szCs w:val="20"/>
          <w:shd w:val="clear" w:color="auto" w:fill="FFFFFF"/>
        </w:rPr>
        <w:t xml:space="preserve">that from the road look exactly like barns. Suppose further that Henry is driving through Fake Barn County, looks out the window, sees a structure that looks exactly like a barn, and forms the (justified) belief that there’s a barn in front of him. Now suppose further that Henry happens to be looking at the one and only real barn in the county – thereby, his belief is also true. Should he </w:t>
      </w:r>
      <w:r w:rsidR="00D876B4" w:rsidRPr="00CB0EDB">
        <w:rPr>
          <w:rFonts w:ascii="Georgia" w:hAnsi="Georgia"/>
          <w:color w:val="1A1A1A"/>
          <w:sz w:val="20"/>
          <w:szCs w:val="20"/>
          <w:shd w:val="clear" w:color="auto" w:fill="FFFFFF"/>
        </w:rPr>
        <w:t xml:space="preserve">have </w:t>
      </w:r>
      <w:r w:rsidR="005B6165" w:rsidRPr="00CB0EDB">
        <w:rPr>
          <w:rFonts w:ascii="Georgia" w:hAnsi="Georgia"/>
          <w:color w:val="1A1A1A"/>
          <w:sz w:val="20"/>
          <w:szCs w:val="20"/>
          <w:shd w:val="clear" w:color="auto" w:fill="FFFFFF"/>
        </w:rPr>
        <w:t xml:space="preserve">looked out the window just a few seconds earlier or later, </w:t>
      </w:r>
      <w:r w:rsidR="00A05491" w:rsidRPr="00CB0EDB">
        <w:rPr>
          <w:rFonts w:ascii="Georgia" w:hAnsi="Georgia"/>
          <w:color w:val="1A1A1A"/>
          <w:sz w:val="20"/>
          <w:szCs w:val="20"/>
          <w:shd w:val="clear" w:color="auto" w:fill="FFFFFF"/>
        </w:rPr>
        <w:t xml:space="preserve">though, </w:t>
      </w:r>
      <w:r w:rsidR="005B6165" w:rsidRPr="00CB0EDB">
        <w:rPr>
          <w:rFonts w:ascii="Georgia" w:hAnsi="Georgia"/>
          <w:color w:val="1A1A1A"/>
          <w:sz w:val="20"/>
          <w:szCs w:val="20"/>
          <w:shd w:val="clear" w:color="auto" w:fill="FFFFFF"/>
        </w:rPr>
        <w:t xml:space="preserve">Henry would have formed a false belief. Intuitively, Henry’s belief is luckily true and thus fails to qualify as knowledge. Note, though, that JTB+C </w:t>
      </w:r>
      <w:r w:rsidR="005B6165" w:rsidRPr="00CB0EDB">
        <w:rPr>
          <w:rFonts w:ascii="Georgia" w:hAnsi="Georgia"/>
          <w:color w:val="1A1A1A"/>
          <w:sz w:val="20"/>
          <w:szCs w:val="20"/>
          <w:shd w:val="clear" w:color="auto" w:fill="FFFFFF"/>
        </w:rPr>
        <w:lastRenderedPageBreak/>
        <w:t xml:space="preserve">misses this prediction: condition C is met in this case. Henry’s belief is directly caused by the fact that there’s a barn in front of him. </w:t>
      </w:r>
    </w:p>
    <w:p w14:paraId="2F5E8E8E" w14:textId="3D7BE269" w:rsidR="005B6165" w:rsidRPr="00CB0EDB" w:rsidRDefault="005D5561" w:rsidP="00CB0EDB">
      <w:pPr>
        <w:spacing w:line="276" w:lineRule="auto"/>
        <w:jc w:val="both"/>
        <w:rPr>
          <w:rFonts w:ascii="Georgia" w:hAnsi="Georgia"/>
          <w:sz w:val="20"/>
          <w:szCs w:val="20"/>
        </w:rPr>
      </w:pPr>
      <w:r w:rsidRPr="00CB0EDB">
        <w:rPr>
          <w:rFonts w:ascii="Georgia" w:hAnsi="Georgia"/>
          <w:sz w:val="20"/>
          <w:szCs w:val="20"/>
        </w:rPr>
        <w:tab/>
      </w:r>
    </w:p>
    <w:p w14:paraId="54A9ABF0" w14:textId="77777777" w:rsidR="00A05491" w:rsidRPr="00CB0EDB" w:rsidRDefault="00A05491" w:rsidP="00CB0EDB">
      <w:pPr>
        <w:spacing w:line="276" w:lineRule="auto"/>
        <w:jc w:val="both"/>
        <w:rPr>
          <w:rFonts w:ascii="Georgia" w:hAnsi="Georgia"/>
          <w:sz w:val="20"/>
          <w:szCs w:val="20"/>
        </w:rPr>
      </w:pPr>
    </w:p>
    <w:p w14:paraId="70D2707F" w14:textId="6937C97E" w:rsidR="005B6165" w:rsidRPr="00CB0EDB" w:rsidRDefault="00112737" w:rsidP="00CB0EDB">
      <w:pPr>
        <w:spacing w:line="276" w:lineRule="auto"/>
        <w:jc w:val="both"/>
        <w:rPr>
          <w:rFonts w:ascii="Georgia" w:hAnsi="Georgia"/>
          <w:i/>
          <w:iCs/>
          <w:sz w:val="20"/>
          <w:szCs w:val="20"/>
        </w:rPr>
      </w:pPr>
      <w:r w:rsidRPr="00CB0EDB">
        <w:rPr>
          <w:rFonts w:ascii="Georgia" w:hAnsi="Georgia"/>
          <w:i/>
          <w:iCs/>
          <w:sz w:val="20"/>
          <w:szCs w:val="20"/>
        </w:rPr>
        <w:t>1</w:t>
      </w:r>
      <w:r w:rsidR="005B6165" w:rsidRPr="00CB0EDB">
        <w:rPr>
          <w:rFonts w:ascii="Georgia" w:hAnsi="Georgia"/>
          <w:i/>
          <w:iCs/>
          <w:sz w:val="20"/>
          <w:szCs w:val="20"/>
        </w:rPr>
        <w:t>.2 Modal Accounts</w:t>
      </w:r>
    </w:p>
    <w:p w14:paraId="36612F9A" w14:textId="77777777" w:rsidR="005B6165" w:rsidRPr="00CB0EDB" w:rsidRDefault="005B6165" w:rsidP="00CB0EDB">
      <w:pPr>
        <w:spacing w:line="276" w:lineRule="auto"/>
        <w:jc w:val="both"/>
        <w:rPr>
          <w:rFonts w:ascii="Georgia" w:hAnsi="Georgia"/>
          <w:sz w:val="20"/>
          <w:szCs w:val="20"/>
        </w:rPr>
      </w:pPr>
    </w:p>
    <w:p w14:paraId="331497F2" w14:textId="63237FA4" w:rsidR="005D5561" w:rsidRPr="00CB0EDB" w:rsidRDefault="005D5561" w:rsidP="00CB0EDB">
      <w:pPr>
        <w:spacing w:line="276" w:lineRule="auto"/>
        <w:jc w:val="both"/>
        <w:rPr>
          <w:rFonts w:ascii="Georgia" w:hAnsi="Georgia"/>
          <w:sz w:val="20"/>
          <w:szCs w:val="20"/>
        </w:rPr>
      </w:pPr>
      <w:proofErr w:type="gramStart"/>
      <w:r w:rsidRPr="00CB0EDB">
        <w:rPr>
          <w:rFonts w:ascii="Georgia" w:hAnsi="Georgia"/>
          <w:sz w:val="20"/>
          <w:szCs w:val="20"/>
        </w:rPr>
        <w:t>A large number of</w:t>
      </w:r>
      <w:proofErr w:type="gramEnd"/>
      <w:r w:rsidRPr="00CB0EDB">
        <w:rPr>
          <w:rFonts w:ascii="Georgia" w:hAnsi="Georgia"/>
          <w:sz w:val="20"/>
          <w:szCs w:val="20"/>
        </w:rPr>
        <w:t xml:space="preserve"> analyses of knowledge have been proposed in the literature since 1963, </w:t>
      </w:r>
      <w:proofErr w:type="gramStart"/>
      <w:r w:rsidRPr="00CB0EDB">
        <w:rPr>
          <w:rFonts w:ascii="Georgia" w:hAnsi="Georgia"/>
          <w:sz w:val="20"/>
          <w:szCs w:val="20"/>
        </w:rPr>
        <w:t>in an attempt to</w:t>
      </w:r>
      <w:proofErr w:type="gramEnd"/>
      <w:r w:rsidRPr="00CB0EDB">
        <w:rPr>
          <w:rFonts w:ascii="Georgia" w:hAnsi="Georgia"/>
          <w:sz w:val="20"/>
          <w:szCs w:val="20"/>
        </w:rPr>
        <w:t xml:space="preserve"> escape Gettier-type cases. In what follows, I will not survey th</w:t>
      </w:r>
      <w:r w:rsidR="00A05491" w:rsidRPr="00CB0EDB">
        <w:rPr>
          <w:rFonts w:ascii="Georgia" w:hAnsi="Georgia"/>
          <w:sz w:val="20"/>
          <w:szCs w:val="20"/>
        </w:rPr>
        <w:t>is</w:t>
      </w:r>
      <w:r w:rsidRPr="00CB0EDB">
        <w:rPr>
          <w:rFonts w:ascii="Georgia" w:hAnsi="Georgia"/>
          <w:sz w:val="20"/>
          <w:szCs w:val="20"/>
        </w:rPr>
        <w:t xml:space="preserve"> </w:t>
      </w:r>
      <w:r w:rsidR="005B6165" w:rsidRPr="00CB0EDB">
        <w:rPr>
          <w:rFonts w:ascii="Georgia" w:hAnsi="Georgia"/>
          <w:sz w:val="20"/>
          <w:szCs w:val="20"/>
        </w:rPr>
        <w:t xml:space="preserve">intricate </w:t>
      </w:r>
      <w:r w:rsidRPr="00CB0EDB">
        <w:rPr>
          <w:rFonts w:ascii="Georgia" w:hAnsi="Georgia"/>
          <w:sz w:val="20"/>
          <w:szCs w:val="20"/>
        </w:rPr>
        <w:t xml:space="preserve">history </w:t>
      </w:r>
      <w:r w:rsidR="00A05491" w:rsidRPr="00CB0EDB">
        <w:rPr>
          <w:rFonts w:ascii="Georgia" w:hAnsi="Georgia"/>
          <w:sz w:val="20"/>
          <w:szCs w:val="20"/>
        </w:rPr>
        <w:t>but r</w:t>
      </w:r>
      <w:r w:rsidRPr="00CB0EDB">
        <w:rPr>
          <w:rFonts w:ascii="Georgia" w:hAnsi="Georgia"/>
          <w:sz w:val="20"/>
          <w:szCs w:val="20"/>
        </w:rPr>
        <w:t>ather</w:t>
      </w:r>
      <w:r w:rsidR="00A05491" w:rsidRPr="00CB0EDB">
        <w:rPr>
          <w:rFonts w:ascii="Georgia" w:hAnsi="Georgia"/>
          <w:sz w:val="20"/>
          <w:szCs w:val="20"/>
        </w:rPr>
        <w:t xml:space="preserve"> </w:t>
      </w:r>
      <w:r w:rsidRPr="00CB0EDB">
        <w:rPr>
          <w:rFonts w:ascii="Georgia" w:hAnsi="Georgia"/>
          <w:sz w:val="20"/>
          <w:szCs w:val="20"/>
        </w:rPr>
        <w:t xml:space="preserve">focus on most recent and </w:t>
      </w:r>
      <w:r w:rsidR="00A05491" w:rsidRPr="00CB0EDB">
        <w:rPr>
          <w:rFonts w:ascii="Georgia" w:hAnsi="Georgia"/>
          <w:sz w:val="20"/>
          <w:szCs w:val="20"/>
        </w:rPr>
        <w:t>widely endorsed</w:t>
      </w:r>
      <w:r w:rsidRPr="00CB0EDB">
        <w:rPr>
          <w:rFonts w:ascii="Georgia" w:hAnsi="Georgia"/>
          <w:sz w:val="20"/>
          <w:szCs w:val="20"/>
        </w:rPr>
        <w:t xml:space="preserve"> such theories of knowledge.</w:t>
      </w:r>
    </w:p>
    <w:p w14:paraId="5CE14602" w14:textId="4812B3F6" w:rsidR="005B6165" w:rsidRPr="00CB0EDB" w:rsidRDefault="005D5561" w:rsidP="00CB0EDB">
      <w:pPr>
        <w:spacing w:line="276" w:lineRule="auto"/>
        <w:jc w:val="both"/>
        <w:rPr>
          <w:rFonts w:ascii="Georgia" w:hAnsi="Georgia"/>
          <w:sz w:val="20"/>
          <w:szCs w:val="20"/>
        </w:rPr>
      </w:pPr>
      <w:r w:rsidRPr="00CB0EDB">
        <w:rPr>
          <w:rFonts w:ascii="Georgia" w:hAnsi="Georgia"/>
          <w:sz w:val="20"/>
          <w:szCs w:val="20"/>
        </w:rPr>
        <w:tab/>
        <w:t>One thing several philosophers have noticed is that what seems to constitute the knowledge-precluding problem in Gettier-type cases has to do with a particular variety of epistemic luck</w:t>
      </w:r>
      <w:r w:rsidR="00E979A8" w:rsidRPr="00CB0EDB">
        <w:rPr>
          <w:rFonts w:ascii="Georgia" w:hAnsi="Georgia"/>
          <w:sz w:val="20"/>
          <w:szCs w:val="20"/>
        </w:rPr>
        <w:t xml:space="preserve"> (Pritchard 2005)</w:t>
      </w:r>
      <w:r w:rsidR="005B6165" w:rsidRPr="00CB0EDB">
        <w:rPr>
          <w:rFonts w:ascii="Georgia" w:hAnsi="Georgia"/>
          <w:sz w:val="20"/>
          <w:szCs w:val="20"/>
        </w:rPr>
        <w:t xml:space="preserve">, that intervenes between the belief’s being true and the reason for which it is held. Modal accounts of knowledge aim to address this issue: according to these accounts, one’s belief is lucky in the relevant, knowledge-precluding sense if and only if one could have easily believed falsely rather than truly. </w:t>
      </w:r>
    </w:p>
    <w:p w14:paraId="58F4A157" w14:textId="0DFD2839" w:rsidR="005B6165" w:rsidRPr="00CB0EDB" w:rsidRDefault="005B6165" w:rsidP="00CB0EDB">
      <w:pPr>
        <w:spacing w:line="276" w:lineRule="auto"/>
        <w:jc w:val="both"/>
        <w:rPr>
          <w:rFonts w:ascii="Georgia" w:hAnsi="Georgia"/>
          <w:sz w:val="20"/>
          <w:szCs w:val="20"/>
        </w:rPr>
      </w:pPr>
      <w:r w:rsidRPr="00CB0EDB">
        <w:rPr>
          <w:rFonts w:ascii="Georgia" w:hAnsi="Georgia"/>
          <w:sz w:val="20"/>
          <w:szCs w:val="20"/>
        </w:rPr>
        <w:tab/>
        <w:t xml:space="preserve">One way to unpack this thought was defended by Robert Nozick (1981) and is known as the sensitivity condition on knowledge: a subject S’s belief </w:t>
      </w:r>
      <w:r w:rsidR="00281E0C" w:rsidRPr="00CB0EDB">
        <w:rPr>
          <w:rFonts w:ascii="Georgia" w:hAnsi="Georgia"/>
          <w:sz w:val="20"/>
          <w:szCs w:val="20"/>
        </w:rPr>
        <w:t xml:space="preserve">that p </w:t>
      </w:r>
      <w:r w:rsidRPr="00CB0EDB">
        <w:rPr>
          <w:rFonts w:ascii="Georgia" w:hAnsi="Georgia"/>
          <w:sz w:val="20"/>
          <w:szCs w:val="20"/>
        </w:rPr>
        <w:t xml:space="preserve">is sensitive </w:t>
      </w:r>
      <w:proofErr w:type="spellStart"/>
      <w:r w:rsidRPr="00CB0EDB">
        <w:rPr>
          <w:rFonts w:ascii="Georgia" w:hAnsi="Georgia"/>
          <w:sz w:val="20"/>
          <w:szCs w:val="20"/>
        </w:rPr>
        <w:t>iff</w:t>
      </w:r>
      <w:proofErr w:type="spellEnd"/>
      <w:r w:rsidRPr="00CB0EDB">
        <w:rPr>
          <w:rFonts w:ascii="Georgia" w:hAnsi="Georgia"/>
          <w:sz w:val="20"/>
          <w:szCs w:val="20"/>
        </w:rPr>
        <w:t xml:space="preserve"> in the closest possible world </w:t>
      </w:r>
      <w:r w:rsidR="00D876B4" w:rsidRPr="00CB0EDB">
        <w:rPr>
          <w:rFonts w:ascii="Georgia" w:hAnsi="Georgia"/>
          <w:sz w:val="20"/>
          <w:szCs w:val="20"/>
        </w:rPr>
        <w:t xml:space="preserve">(possible situation) </w:t>
      </w:r>
      <w:r w:rsidRPr="00CB0EDB">
        <w:rPr>
          <w:rFonts w:ascii="Georgia" w:hAnsi="Georgia"/>
          <w:sz w:val="20"/>
          <w:szCs w:val="20"/>
        </w:rPr>
        <w:t xml:space="preserve">in which p is false, S would not continue to believe that p. It’s easy to see that the sensitivity condition will help with Gettier cases like our toy case of Rod above: had there been no sheep behind the hill, Rod would have continued to believe that there is a sheep in the field. In this, Rod’s belief fails to meet the sensitivity condition, which, in turn, explains why he lacks knowledge. </w:t>
      </w:r>
    </w:p>
    <w:p w14:paraId="7B0D23F9" w14:textId="70329DBE" w:rsidR="005B6165" w:rsidRPr="00CB0EDB" w:rsidRDefault="005B6165" w:rsidP="00CB0EDB">
      <w:pPr>
        <w:spacing w:line="276" w:lineRule="auto"/>
        <w:jc w:val="both"/>
        <w:rPr>
          <w:rFonts w:ascii="Georgia" w:hAnsi="Georgia"/>
          <w:sz w:val="20"/>
          <w:szCs w:val="20"/>
        </w:rPr>
      </w:pPr>
      <w:r w:rsidRPr="00CB0EDB">
        <w:rPr>
          <w:rFonts w:ascii="Georgia" w:hAnsi="Georgia"/>
          <w:sz w:val="20"/>
          <w:szCs w:val="20"/>
        </w:rPr>
        <w:tab/>
        <w:t xml:space="preserve">At first glance, sensitivity also predicts that Henry doesn’t know in Fake Barns: after all, had there been a mere barn façade in front of him, he would have still formed the belief that there’s a barn. </w:t>
      </w:r>
    </w:p>
    <w:p w14:paraId="14BA839B" w14:textId="012307E6" w:rsidR="005B6165" w:rsidRPr="00CB0EDB" w:rsidRDefault="005B6165" w:rsidP="00CB0EDB">
      <w:pPr>
        <w:spacing w:line="276" w:lineRule="auto"/>
        <w:jc w:val="both"/>
        <w:rPr>
          <w:rFonts w:ascii="Georgia" w:hAnsi="Georgia"/>
          <w:sz w:val="20"/>
          <w:szCs w:val="20"/>
        </w:rPr>
      </w:pPr>
      <w:r w:rsidRPr="00CB0EDB">
        <w:rPr>
          <w:rFonts w:ascii="Georgia" w:hAnsi="Georgia"/>
          <w:sz w:val="20"/>
          <w:szCs w:val="20"/>
        </w:rPr>
        <w:tab/>
      </w:r>
      <w:r w:rsidR="000E31B4" w:rsidRPr="00CB0EDB">
        <w:rPr>
          <w:rFonts w:ascii="Georgia" w:hAnsi="Georgia"/>
          <w:sz w:val="20"/>
          <w:szCs w:val="20"/>
        </w:rPr>
        <w:t>However, w</w:t>
      </w:r>
      <w:r w:rsidRPr="00CB0EDB">
        <w:rPr>
          <w:rFonts w:ascii="Georgia" w:hAnsi="Georgia"/>
          <w:sz w:val="20"/>
          <w:szCs w:val="20"/>
        </w:rPr>
        <w:t xml:space="preserve">e can easily modify Fake Barn cases as to create trouble for sensitivity: </w:t>
      </w:r>
      <w:r w:rsidRPr="00CB0EDB">
        <w:rPr>
          <w:rFonts w:ascii="Georgia" w:hAnsi="Georgia"/>
          <w:color w:val="1A1A1A"/>
          <w:sz w:val="20"/>
          <w:szCs w:val="20"/>
          <w:shd w:val="clear" w:color="auto" w:fill="FFFFFF"/>
        </w:rPr>
        <w:t>suppose that barn facades are always green, but genuine barns are always red</w:t>
      </w:r>
      <w:r w:rsidR="00A05491" w:rsidRPr="00CB0EDB">
        <w:rPr>
          <w:rFonts w:ascii="Georgia" w:hAnsi="Georgia"/>
          <w:color w:val="1A1A1A"/>
          <w:sz w:val="20"/>
          <w:szCs w:val="20"/>
          <w:shd w:val="clear" w:color="auto" w:fill="FFFFFF"/>
        </w:rPr>
        <w:t xml:space="preserve"> </w:t>
      </w:r>
      <w:r w:rsidR="00A05491" w:rsidRPr="00CB0EDB">
        <w:rPr>
          <w:rFonts w:ascii="Georgia" w:hAnsi="Georgia"/>
          <w:sz w:val="20"/>
          <w:szCs w:val="20"/>
        </w:rPr>
        <w:t>(</w:t>
      </w:r>
      <w:r w:rsidR="00A05491" w:rsidRPr="00CB0EDB">
        <w:rPr>
          <w:rFonts w:ascii="Georgia" w:hAnsi="Georgia"/>
          <w:color w:val="1A1A1A"/>
          <w:sz w:val="20"/>
          <w:szCs w:val="20"/>
          <w:shd w:val="clear" w:color="auto" w:fill="FFFFFF"/>
        </w:rPr>
        <w:t>Kripke 2011):</w:t>
      </w:r>
      <w:r w:rsidRPr="00CB0EDB">
        <w:rPr>
          <w:rFonts w:ascii="Georgia" w:hAnsi="Georgia"/>
          <w:color w:val="1A1A1A"/>
          <w:sz w:val="20"/>
          <w:szCs w:val="20"/>
          <w:shd w:val="clear" w:color="auto" w:fill="FFFFFF"/>
        </w:rPr>
        <w:t xml:space="preserve"> Henry’s belief that he sees a </w:t>
      </w:r>
      <w:r w:rsidRPr="00CB0EDB">
        <w:rPr>
          <w:rFonts w:ascii="Georgia" w:hAnsi="Georgia"/>
          <w:i/>
          <w:iCs/>
          <w:color w:val="1A1A1A"/>
          <w:sz w:val="20"/>
          <w:szCs w:val="20"/>
        </w:rPr>
        <w:t>red</w:t>
      </w:r>
      <w:r w:rsidRPr="00CB0EDB">
        <w:rPr>
          <w:rFonts w:ascii="Georgia" w:hAnsi="Georgia"/>
          <w:color w:val="1A1A1A"/>
          <w:sz w:val="20"/>
          <w:szCs w:val="20"/>
          <w:shd w:val="clear" w:color="auto" w:fill="FFFFFF"/>
        </w:rPr>
        <w:t> barn will be sensitive, even though his belief that he sees a </w:t>
      </w:r>
      <w:r w:rsidRPr="00CB0EDB">
        <w:rPr>
          <w:rFonts w:ascii="Georgia" w:hAnsi="Georgia"/>
          <w:i/>
          <w:iCs/>
          <w:color w:val="1A1A1A"/>
          <w:sz w:val="20"/>
          <w:szCs w:val="20"/>
        </w:rPr>
        <w:t>barn</w:t>
      </w:r>
      <w:r w:rsidRPr="00CB0EDB">
        <w:rPr>
          <w:rFonts w:ascii="Georgia" w:hAnsi="Georgia"/>
          <w:color w:val="1A1A1A"/>
          <w:sz w:val="20"/>
          <w:szCs w:val="20"/>
          <w:shd w:val="clear" w:color="auto" w:fill="FFFFFF"/>
        </w:rPr>
        <w:t xml:space="preserve"> will not. Since it is highly counterintuitive that Henry can know that there is a red barn in front of him, while failing to know that there is a barn in front of him, sensitivity is back in trouble. </w:t>
      </w:r>
    </w:p>
    <w:p w14:paraId="7B3655D9" w14:textId="6F5BEFBC" w:rsidR="005B6165" w:rsidRPr="00CB0EDB" w:rsidRDefault="005B6165" w:rsidP="00CB0EDB">
      <w:pPr>
        <w:autoSpaceDE w:val="0"/>
        <w:autoSpaceDN w:val="0"/>
        <w:adjustRightInd w:val="0"/>
        <w:spacing w:line="276" w:lineRule="auto"/>
        <w:jc w:val="both"/>
        <w:rPr>
          <w:rFonts w:ascii="Georgia" w:hAnsi="Georgia"/>
          <w:sz w:val="20"/>
          <w:szCs w:val="20"/>
        </w:rPr>
      </w:pPr>
      <w:r w:rsidRPr="00CB0EDB">
        <w:rPr>
          <w:rFonts w:ascii="Georgia" w:hAnsi="Georgia"/>
          <w:sz w:val="20"/>
          <w:szCs w:val="20"/>
        </w:rPr>
        <w:tab/>
      </w:r>
      <w:r w:rsidR="00A05491" w:rsidRPr="00CB0EDB">
        <w:rPr>
          <w:rFonts w:ascii="Georgia" w:hAnsi="Georgia"/>
          <w:sz w:val="20"/>
          <w:szCs w:val="20"/>
        </w:rPr>
        <w:t xml:space="preserve">The sensitivity account is also </w:t>
      </w:r>
      <w:r w:rsidRPr="00CB0EDB">
        <w:rPr>
          <w:rFonts w:ascii="Georgia" w:hAnsi="Georgia"/>
          <w:sz w:val="20"/>
          <w:szCs w:val="20"/>
        </w:rPr>
        <w:t xml:space="preserve">too strong: if knowledge implies sensitive belief, it </w:t>
      </w:r>
      <w:proofErr w:type="gramStart"/>
      <w:r w:rsidRPr="00CB0EDB">
        <w:rPr>
          <w:rFonts w:ascii="Georgia" w:hAnsi="Georgia"/>
          <w:sz w:val="20"/>
          <w:szCs w:val="20"/>
        </w:rPr>
        <w:t>would</w:t>
      </w:r>
      <w:proofErr w:type="gramEnd"/>
      <w:r w:rsidRPr="00CB0EDB">
        <w:rPr>
          <w:rFonts w:ascii="Georgia" w:hAnsi="Georgia"/>
          <w:sz w:val="20"/>
          <w:szCs w:val="20"/>
        </w:rPr>
        <w:t xml:space="preserve"> seem, most of our garden-variety induction-based beliefs will fail to qualify as knowledge (Sosa xxx). Consider: Sam drops a trash bag down the garbage chute of his apartment </w:t>
      </w:r>
      <w:proofErr w:type="gramStart"/>
      <w:r w:rsidRPr="00CB0EDB">
        <w:rPr>
          <w:rFonts w:ascii="Georgia" w:hAnsi="Georgia"/>
          <w:sz w:val="20"/>
          <w:szCs w:val="20"/>
        </w:rPr>
        <w:t>building, and</w:t>
      </w:r>
      <w:proofErr w:type="gramEnd"/>
      <w:r w:rsidRPr="00CB0EDB">
        <w:rPr>
          <w:rFonts w:ascii="Georgia" w:hAnsi="Georgia"/>
          <w:sz w:val="20"/>
          <w:szCs w:val="20"/>
        </w:rPr>
        <w:t xml:space="preserve"> forms </w:t>
      </w:r>
      <w:proofErr w:type="gramStart"/>
      <w:r w:rsidRPr="00CB0EDB">
        <w:rPr>
          <w:rFonts w:ascii="Georgia" w:hAnsi="Georgia"/>
          <w:sz w:val="20"/>
          <w:szCs w:val="20"/>
        </w:rPr>
        <w:t>the  belief</w:t>
      </w:r>
      <w:proofErr w:type="gramEnd"/>
      <w:r w:rsidRPr="00CB0EDB">
        <w:rPr>
          <w:rFonts w:ascii="Georgia" w:hAnsi="Georgia"/>
          <w:sz w:val="20"/>
          <w:szCs w:val="20"/>
        </w:rPr>
        <w:t xml:space="preserve"> that the bag will fall to the basement garbage room. His grounds for so believing are inductive: it is possible that the bag will be snagged in the chute, but extremely unlikely. As it happens, the bag is not snagged in the chute and his belief is true. Intuitively, Sam knows that the bag is now in the basement; however, his belief is not sensitive: in the closest world where the bag gets snagged in the chute, Sam continue</w:t>
      </w:r>
      <w:r w:rsidR="00A05491" w:rsidRPr="00CB0EDB">
        <w:rPr>
          <w:rFonts w:ascii="Georgia" w:hAnsi="Georgia"/>
          <w:sz w:val="20"/>
          <w:szCs w:val="20"/>
        </w:rPr>
        <w:t>s</w:t>
      </w:r>
      <w:r w:rsidRPr="00CB0EDB">
        <w:rPr>
          <w:rFonts w:ascii="Georgia" w:hAnsi="Georgia"/>
          <w:sz w:val="20"/>
          <w:szCs w:val="20"/>
        </w:rPr>
        <w:t xml:space="preserve"> to belie</w:t>
      </w:r>
      <w:r w:rsidR="00A05491" w:rsidRPr="00CB0EDB">
        <w:rPr>
          <w:rFonts w:ascii="Georgia" w:hAnsi="Georgia"/>
          <w:sz w:val="20"/>
          <w:szCs w:val="20"/>
        </w:rPr>
        <w:t>ve</w:t>
      </w:r>
      <w:r w:rsidRPr="00CB0EDB">
        <w:rPr>
          <w:rFonts w:ascii="Georgia" w:hAnsi="Georgia"/>
          <w:sz w:val="20"/>
          <w:szCs w:val="20"/>
        </w:rPr>
        <w:t xml:space="preserve"> it’s in the basement. </w:t>
      </w:r>
    </w:p>
    <w:p w14:paraId="39234BC2" w14:textId="72D57199" w:rsidR="005B6165" w:rsidRPr="00CB0EDB" w:rsidRDefault="005B6165" w:rsidP="00CB0EDB">
      <w:pPr>
        <w:autoSpaceDE w:val="0"/>
        <w:autoSpaceDN w:val="0"/>
        <w:adjustRightInd w:val="0"/>
        <w:spacing w:line="276" w:lineRule="auto"/>
        <w:ind w:firstLine="720"/>
        <w:jc w:val="both"/>
        <w:rPr>
          <w:rFonts w:ascii="Georgia" w:hAnsi="Georgia"/>
          <w:sz w:val="20"/>
          <w:szCs w:val="20"/>
        </w:rPr>
      </w:pPr>
      <w:r w:rsidRPr="00CB0EDB">
        <w:rPr>
          <w:rFonts w:ascii="Georgia" w:hAnsi="Georgia"/>
          <w:sz w:val="20"/>
          <w:szCs w:val="20"/>
        </w:rPr>
        <w:t xml:space="preserve">Note, also, that denying knowledge to Sam would amount to generalised scepticism about inductive knowledge – which is a large amount of the knowledge we take ourselves to have. Our justification to believe that the sun will rise tomorrow is inductive. We don’t want </w:t>
      </w:r>
      <w:r w:rsidRPr="00CB0EDB">
        <w:rPr>
          <w:rFonts w:ascii="Georgia" w:hAnsi="Georgia"/>
          <w:sz w:val="20"/>
          <w:szCs w:val="20"/>
        </w:rPr>
        <w:lastRenderedPageBreak/>
        <w:t xml:space="preserve">out account of knowledge to predict </w:t>
      </w:r>
      <w:r w:rsidR="00D876B4" w:rsidRPr="00CB0EDB">
        <w:rPr>
          <w:rFonts w:ascii="Georgia" w:hAnsi="Georgia"/>
          <w:sz w:val="20"/>
          <w:szCs w:val="20"/>
        </w:rPr>
        <w:t xml:space="preserve">that </w:t>
      </w:r>
      <w:r w:rsidRPr="00CB0EDB">
        <w:rPr>
          <w:rFonts w:ascii="Georgia" w:hAnsi="Georgia"/>
          <w:sz w:val="20"/>
          <w:szCs w:val="20"/>
        </w:rPr>
        <w:t xml:space="preserve">we </w:t>
      </w:r>
      <w:r w:rsidR="00D876B4" w:rsidRPr="00CB0EDB">
        <w:rPr>
          <w:rFonts w:ascii="Georgia" w:hAnsi="Georgia"/>
          <w:sz w:val="20"/>
          <w:szCs w:val="20"/>
        </w:rPr>
        <w:t xml:space="preserve">don’t </w:t>
      </w:r>
      <w:r w:rsidRPr="00CB0EDB">
        <w:rPr>
          <w:rFonts w:ascii="Georgia" w:hAnsi="Georgia"/>
          <w:sz w:val="20"/>
          <w:szCs w:val="20"/>
        </w:rPr>
        <w:t xml:space="preserve">know </w:t>
      </w:r>
      <w:r w:rsidR="00D876B4" w:rsidRPr="00CB0EDB">
        <w:rPr>
          <w:rFonts w:ascii="Georgia" w:hAnsi="Georgia"/>
          <w:sz w:val="20"/>
          <w:szCs w:val="20"/>
        </w:rPr>
        <w:t xml:space="preserve">that </w:t>
      </w:r>
      <w:r w:rsidRPr="00CB0EDB">
        <w:rPr>
          <w:rFonts w:ascii="Georgia" w:hAnsi="Georgia"/>
          <w:sz w:val="20"/>
          <w:szCs w:val="20"/>
        </w:rPr>
        <w:t xml:space="preserve">the sun will rise tomorrow. </w:t>
      </w:r>
    </w:p>
    <w:p w14:paraId="29A38B63" w14:textId="0E7EECA0" w:rsidR="005B6165" w:rsidRPr="00CB0EDB" w:rsidRDefault="005B6165"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sz w:val="20"/>
          <w:szCs w:val="20"/>
        </w:rPr>
        <w:t xml:space="preserve">An alternative way to unpack the modal condition on knowledge that avoids this counterintuitive result is the safety condition, put forth by </w:t>
      </w:r>
      <w:r w:rsidR="00BD12E9" w:rsidRPr="00CB0EDB">
        <w:rPr>
          <w:rFonts w:ascii="Georgia" w:hAnsi="Georgia"/>
          <w:sz w:val="20"/>
          <w:szCs w:val="20"/>
        </w:rPr>
        <w:t xml:space="preserve">Ernest </w:t>
      </w:r>
      <w:r w:rsidRPr="00CB0EDB">
        <w:rPr>
          <w:rFonts w:ascii="Georgia" w:hAnsi="Georgia"/>
          <w:sz w:val="20"/>
          <w:szCs w:val="20"/>
        </w:rPr>
        <w:t>Sosa (</w:t>
      </w:r>
      <w:r w:rsidR="00BD12E9" w:rsidRPr="00CB0EDB">
        <w:rPr>
          <w:rFonts w:ascii="Georgia" w:hAnsi="Georgia"/>
          <w:sz w:val="20"/>
          <w:szCs w:val="20"/>
        </w:rPr>
        <w:t>1999</w:t>
      </w:r>
      <w:r w:rsidRPr="00CB0EDB">
        <w:rPr>
          <w:rFonts w:ascii="Georgia" w:hAnsi="Georgia"/>
          <w:sz w:val="20"/>
          <w:szCs w:val="20"/>
        </w:rPr>
        <w:t xml:space="preserve">): on this view, S knows that p </w:t>
      </w:r>
      <w:proofErr w:type="spellStart"/>
      <w:r w:rsidRPr="00CB0EDB">
        <w:rPr>
          <w:rFonts w:ascii="Georgia" w:hAnsi="Georgia"/>
          <w:sz w:val="20"/>
          <w:szCs w:val="20"/>
        </w:rPr>
        <w:t>iff</w:t>
      </w:r>
      <w:proofErr w:type="spellEnd"/>
      <w:r w:rsidRPr="00CB0EDB">
        <w:rPr>
          <w:rFonts w:ascii="Georgia" w:hAnsi="Georgia"/>
          <w:sz w:val="20"/>
          <w:szCs w:val="20"/>
        </w:rPr>
        <w:t xml:space="preserve">, </w:t>
      </w:r>
      <w:r w:rsidRPr="00CB0EDB">
        <w:rPr>
          <w:rFonts w:ascii="Georgia" w:hAnsi="Georgia"/>
          <w:color w:val="1A1A1A"/>
          <w:sz w:val="20"/>
          <w:szCs w:val="20"/>
          <w:shd w:val="clear" w:color="auto" w:fill="FFFFFF"/>
        </w:rPr>
        <w:t xml:space="preserve">in all nearby worlds </w:t>
      </w:r>
      <w:r w:rsidR="00D876B4" w:rsidRPr="00CB0EDB">
        <w:rPr>
          <w:rFonts w:ascii="Georgia" w:hAnsi="Georgia"/>
          <w:color w:val="1A1A1A"/>
          <w:sz w:val="20"/>
          <w:szCs w:val="20"/>
          <w:shd w:val="clear" w:color="auto" w:fill="FFFFFF"/>
        </w:rPr>
        <w:t xml:space="preserve">(i.e. situations similar to the actual one) </w:t>
      </w:r>
      <w:r w:rsidRPr="00CB0EDB">
        <w:rPr>
          <w:rFonts w:ascii="Georgia" w:hAnsi="Georgia"/>
          <w:color w:val="1A1A1A"/>
          <w:sz w:val="20"/>
          <w:szCs w:val="20"/>
          <w:shd w:val="clear" w:color="auto" w:fill="FFFFFF"/>
        </w:rPr>
        <w:t>where </w:t>
      </w:r>
      <w:r w:rsidRPr="00CB0EDB">
        <w:rPr>
          <w:rFonts w:ascii="Georgia" w:hAnsi="Georgia"/>
          <w:i/>
          <w:iCs/>
          <w:color w:val="1A1A1A"/>
          <w:sz w:val="20"/>
          <w:szCs w:val="20"/>
        </w:rPr>
        <w:t>S</w:t>
      </w:r>
      <w:r w:rsidRPr="00CB0EDB">
        <w:rPr>
          <w:rFonts w:ascii="Georgia" w:hAnsi="Georgia"/>
          <w:color w:val="1A1A1A"/>
          <w:sz w:val="20"/>
          <w:szCs w:val="20"/>
          <w:shd w:val="clear" w:color="auto" w:fill="FFFFFF"/>
        </w:rPr>
        <w:t> believes that </w:t>
      </w:r>
      <w:r w:rsidRPr="00CB0EDB">
        <w:rPr>
          <w:rFonts w:ascii="Georgia" w:hAnsi="Georgia"/>
          <w:i/>
          <w:iCs/>
          <w:color w:val="1A1A1A"/>
          <w:sz w:val="20"/>
          <w:szCs w:val="20"/>
        </w:rPr>
        <w:t>p</w:t>
      </w:r>
      <w:r w:rsidRPr="00CB0EDB">
        <w:rPr>
          <w:rFonts w:ascii="Georgia" w:hAnsi="Georgia"/>
          <w:color w:val="1A1A1A"/>
          <w:sz w:val="20"/>
          <w:szCs w:val="20"/>
          <w:shd w:val="clear" w:color="auto" w:fill="FFFFFF"/>
        </w:rPr>
        <w:t>, </w:t>
      </w:r>
      <w:r w:rsidRPr="00CB0EDB">
        <w:rPr>
          <w:rFonts w:ascii="Georgia" w:hAnsi="Georgia"/>
          <w:i/>
          <w:iCs/>
          <w:color w:val="1A1A1A"/>
          <w:sz w:val="20"/>
          <w:szCs w:val="20"/>
        </w:rPr>
        <w:t>p</w:t>
      </w:r>
      <w:r w:rsidRPr="00CB0EDB">
        <w:rPr>
          <w:rFonts w:ascii="Georgia" w:hAnsi="Georgia"/>
          <w:color w:val="1A1A1A"/>
          <w:sz w:val="20"/>
          <w:szCs w:val="20"/>
          <w:shd w:val="clear" w:color="auto" w:fill="FFFFFF"/>
        </w:rPr>
        <w:t xml:space="preserve"> is not false. Note that safety correctly predicts that Sam knows that the garbage bag is in the basement, and that we all know that the sun will rise tomorrow, and other such everyday matters of fact: after all, the worlds at which these things fail to occur are clearly fairly distant from our own. </w:t>
      </w:r>
    </w:p>
    <w:p w14:paraId="27292BF9" w14:textId="77777777" w:rsidR="005B6165" w:rsidRPr="00CB0EDB" w:rsidRDefault="005B6165"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Safety also correctly predicts that Rod does not know that there is a sheep in the field – since the world at which he falsely believes it is nearby, i.e. a world at which all that needs to change is that there is no sheep behind the hill – and that Henry does not know that there is a barn in front of him, since he could have easily been looking at a façade and falsely believed it was a barn. All in all, safety seems like a solid response to the Gettier problem.</w:t>
      </w:r>
    </w:p>
    <w:p w14:paraId="6FC24BC8" w14:textId="5A936A78" w:rsidR="005B6165" w:rsidRPr="00CB0EDB" w:rsidRDefault="00BD12E9" w:rsidP="00CB0EDB">
      <w:pPr>
        <w:autoSpaceDE w:val="0"/>
        <w:autoSpaceDN w:val="0"/>
        <w:adjustRightInd w:val="0"/>
        <w:spacing w:line="276" w:lineRule="auto"/>
        <w:ind w:firstLine="720"/>
        <w:jc w:val="both"/>
        <w:rPr>
          <w:rFonts w:ascii="Georgia" w:hAnsi="Georgia"/>
          <w:sz w:val="20"/>
          <w:szCs w:val="20"/>
        </w:rPr>
      </w:pPr>
      <w:r w:rsidRPr="00CB0EDB">
        <w:rPr>
          <w:rFonts w:ascii="Georgia" w:hAnsi="Georgia"/>
          <w:color w:val="1A1A1A"/>
          <w:sz w:val="20"/>
          <w:szCs w:val="20"/>
          <w:shd w:val="clear" w:color="auto" w:fill="FFFFFF"/>
        </w:rPr>
        <w:t xml:space="preserve">However, several cases have been put forth in the literature to shed doubt on the necessity of safety for knowledge. </w:t>
      </w:r>
      <w:r w:rsidR="00A05491" w:rsidRPr="00CB0EDB">
        <w:rPr>
          <w:rFonts w:ascii="Georgia" w:hAnsi="Georgia"/>
          <w:color w:val="1A1A1A"/>
          <w:sz w:val="20"/>
          <w:szCs w:val="20"/>
          <w:shd w:val="clear" w:color="auto" w:fill="FFFFFF"/>
        </w:rPr>
        <w:t xml:space="preserve">Here is, </w:t>
      </w:r>
      <w:r w:rsidRPr="00CB0EDB">
        <w:rPr>
          <w:rFonts w:ascii="Georgia" w:hAnsi="Georgia"/>
          <w:color w:val="1A1A1A"/>
          <w:sz w:val="20"/>
          <w:szCs w:val="20"/>
          <w:shd w:val="clear" w:color="auto" w:fill="FFFFFF"/>
        </w:rPr>
        <w:t>for one</w:t>
      </w:r>
      <w:r w:rsidR="00A05491" w:rsidRPr="00CB0EDB">
        <w:rPr>
          <w:rFonts w:ascii="Georgia" w:hAnsi="Georgia"/>
          <w:color w:val="1A1A1A"/>
          <w:sz w:val="20"/>
          <w:szCs w:val="20"/>
          <w:shd w:val="clear" w:color="auto" w:fill="FFFFFF"/>
        </w:rPr>
        <w:t xml:space="preserve">, a </w:t>
      </w:r>
      <w:r w:rsidR="005B6165" w:rsidRPr="00CB0EDB">
        <w:rPr>
          <w:rFonts w:ascii="Georgia" w:hAnsi="Georgia"/>
          <w:color w:val="1A1A1A"/>
          <w:sz w:val="20"/>
          <w:szCs w:val="20"/>
          <w:shd w:val="clear" w:color="auto" w:fill="FFFFFF"/>
        </w:rPr>
        <w:t xml:space="preserve">case </w:t>
      </w:r>
      <w:r w:rsidR="00D876B4" w:rsidRPr="00CB0EDB">
        <w:rPr>
          <w:rFonts w:ascii="Georgia" w:hAnsi="Georgia"/>
          <w:color w:val="1A1A1A"/>
          <w:sz w:val="20"/>
          <w:szCs w:val="20"/>
          <w:shd w:val="clear" w:color="auto" w:fill="FFFFFF"/>
        </w:rPr>
        <w:t>from</w:t>
      </w:r>
      <w:r w:rsidR="005B6165" w:rsidRPr="00CB0EDB">
        <w:rPr>
          <w:rFonts w:ascii="Georgia" w:hAnsi="Georgia"/>
          <w:color w:val="1A1A1A"/>
          <w:sz w:val="20"/>
          <w:szCs w:val="20"/>
          <w:shd w:val="clear" w:color="auto" w:fill="FFFFFF"/>
        </w:rPr>
        <w:t xml:space="preserve"> Chris Kelp (2009): </w:t>
      </w:r>
      <w:r w:rsidR="005B6165" w:rsidRPr="00CB0EDB">
        <w:rPr>
          <w:rFonts w:ascii="Georgia" w:hAnsi="Georgia"/>
          <w:sz w:val="20"/>
          <w:szCs w:val="20"/>
        </w:rPr>
        <w:t xml:space="preserve">Russ wakes up in the morning, comes to down the stairs, has a look at the clock, sees that it reads 8.22 </w:t>
      </w:r>
      <w:proofErr w:type="gramStart"/>
      <w:r w:rsidR="005B6165" w:rsidRPr="00CB0EDB">
        <w:rPr>
          <w:rFonts w:ascii="Georgia" w:hAnsi="Georgia"/>
          <w:sz w:val="20"/>
          <w:szCs w:val="20"/>
        </w:rPr>
        <w:t>and on that basis</w:t>
      </w:r>
      <w:proofErr w:type="gramEnd"/>
      <w:r w:rsidR="005B6165" w:rsidRPr="00CB0EDB">
        <w:rPr>
          <w:rFonts w:ascii="Georgia" w:hAnsi="Georgia"/>
          <w:sz w:val="20"/>
          <w:szCs w:val="20"/>
        </w:rPr>
        <w:t xml:space="preserve"> forms a belief that it’s 8.22. Russ’s belief is justified</w:t>
      </w:r>
      <w:r w:rsidR="00A05491" w:rsidRPr="00CB0EDB">
        <w:rPr>
          <w:rFonts w:ascii="Georgia" w:hAnsi="Georgia"/>
          <w:sz w:val="20"/>
          <w:szCs w:val="20"/>
        </w:rPr>
        <w:t xml:space="preserve"> and </w:t>
      </w:r>
      <w:r w:rsidR="005B6165" w:rsidRPr="00CB0EDB">
        <w:rPr>
          <w:rFonts w:ascii="Georgia" w:hAnsi="Georgia"/>
          <w:sz w:val="20"/>
          <w:szCs w:val="20"/>
        </w:rPr>
        <w:t>true. But now suppose Russ’s arch-nemesis has an interest that Russ</w:t>
      </w:r>
      <w:r w:rsidR="00D876B4" w:rsidRPr="00CB0EDB">
        <w:rPr>
          <w:rFonts w:ascii="Georgia" w:hAnsi="Georgia"/>
          <w:sz w:val="20"/>
          <w:szCs w:val="20"/>
        </w:rPr>
        <w:t xml:space="preserve"> </w:t>
      </w:r>
      <w:r w:rsidR="005B6165" w:rsidRPr="00CB0EDB">
        <w:rPr>
          <w:rFonts w:ascii="Georgia" w:hAnsi="Georgia"/>
          <w:sz w:val="20"/>
          <w:szCs w:val="20"/>
        </w:rPr>
        <w:t xml:space="preserve">forms a belief (no matter whether true or not) that it’s 8.22 by looking at the clock when he comes down the stairs. Russ’s arch-nemesis is prepared to do whatever it may take </w:t>
      </w:r>
      <w:proofErr w:type="gramStart"/>
      <w:r w:rsidR="005B6165" w:rsidRPr="00CB0EDB">
        <w:rPr>
          <w:rFonts w:ascii="Georgia" w:hAnsi="Georgia"/>
          <w:sz w:val="20"/>
          <w:szCs w:val="20"/>
        </w:rPr>
        <w:t>in order to</w:t>
      </w:r>
      <w:proofErr w:type="gramEnd"/>
      <w:r w:rsidR="005B6165" w:rsidRPr="00CB0EDB">
        <w:rPr>
          <w:rFonts w:ascii="Georgia" w:hAnsi="Georgia"/>
          <w:sz w:val="20"/>
          <w:szCs w:val="20"/>
        </w:rPr>
        <w:t xml:space="preserve"> ensure that Russ</w:t>
      </w:r>
      <w:r w:rsidR="00D876B4" w:rsidRPr="00CB0EDB">
        <w:rPr>
          <w:rFonts w:ascii="Georgia" w:hAnsi="Georgia"/>
          <w:sz w:val="20"/>
          <w:szCs w:val="20"/>
        </w:rPr>
        <w:t xml:space="preserve"> </w:t>
      </w:r>
      <w:r w:rsidR="005B6165" w:rsidRPr="00CB0EDB">
        <w:rPr>
          <w:rFonts w:ascii="Georgia" w:hAnsi="Georgia"/>
          <w:sz w:val="20"/>
          <w:szCs w:val="20"/>
        </w:rPr>
        <w:t xml:space="preserve">acquires a belief that it’s 8.22 by looking at the clock when he comes down the stairs. However, Russ’s arch-nemesis is also lazy. He will act only if Russ does not come down the stairs at 8.22 of his own accord. Since Russell does come down the stairs at 8.22. Russell’s arch-nemesis remains inactive. </w:t>
      </w:r>
    </w:p>
    <w:p w14:paraId="6F22DF9A" w14:textId="121565A8" w:rsidR="005B6165" w:rsidRPr="00CB0EDB" w:rsidRDefault="005B6165"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sz w:val="20"/>
          <w:szCs w:val="20"/>
        </w:rPr>
        <w:t xml:space="preserve">Intuitively, Russ </w:t>
      </w:r>
      <w:proofErr w:type="gramStart"/>
      <w:r w:rsidRPr="00CB0EDB">
        <w:rPr>
          <w:rFonts w:ascii="Georgia" w:hAnsi="Georgia"/>
          <w:sz w:val="20"/>
          <w:szCs w:val="20"/>
        </w:rPr>
        <w:t>knows:</w:t>
      </w:r>
      <w:proofErr w:type="gramEnd"/>
      <w:r w:rsidRPr="00CB0EDB">
        <w:rPr>
          <w:rFonts w:ascii="Georgia" w:hAnsi="Georgia"/>
          <w:sz w:val="20"/>
          <w:szCs w:val="20"/>
        </w:rPr>
        <w:t xml:space="preserve"> he forms a belief that it’s 8.22 based on reading a highly reliable cloc</w:t>
      </w:r>
      <w:r w:rsidR="00D876B4" w:rsidRPr="00CB0EDB">
        <w:rPr>
          <w:rFonts w:ascii="Georgia" w:hAnsi="Georgia"/>
          <w:sz w:val="20"/>
          <w:szCs w:val="20"/>
        </w:rPr>
        <w:t>k</w:t>
      </w:r>
      <w:r w:rsidRPr="00CB0EDB">
        <w:rPr>
          <w:rFonts w:ascii="Georgia" w:hAnsi="Georgia"/>
          <w:sz w:val="20"/>
          <w:szCs w:val="20"/>
        </w:rPr>
        <w:t xml:space="preserve">, and it is, in fact, 8.22. However, Russell’s belief that it’s 8.22 is not safe: At all nearby possible worlds at which he comes down a minute earlier or later his arch-nemesis steps on the scene and sets the clock to 8.22. </w:t>
      </w:r>
    </w:p>
    <w:p w14:paraId="43DDFCE7" w14:textId="363BF2C0"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p>
    <w:p w14:paraId="34DC7882" w14:textId="71EC49AF" w:rsidR="005B6165" w:rsidRPr="00CB0EDB" w:rsidRDefault="00112737"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1</w:t>
      </w:r>
      <w:r w:rsidR="005B6165" w:rsidRPr="00CB0EDB">
        <w:rPr>
          <w:rFonts w:ascii="Georgia" w:hAnsi="Georgia"/>
          <w:i/>
          <w:iCs/>
          <w:color w:val="1A1A1A"/>
          <w:sz w:val="20"/>
          <w:szCs w:val="20"/>
          <w:shd w:val="clear" w:color="auto" w:fill="FFFFFF"/>
        </w:rPr>
        <w:t>.3 Virtue-Theoretic Accounts</w:t>
      </w:r>
    </w:p>
    <w:p w14:paraId="44759FB5" w14:textId="40BCD870"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p>
    <w:p w14:paraId="3E20A5BB" w14:textId="6195B663" w:rsidR="009366BB"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According to virtue-theoretic views, knowledge is a cognitive achievement: it is true belief </w:t>
      </w:r>
      <w:r w:rsidR="00A05491" w:rsidRPr="00CB0EDB">
        <w:rPr>
          <w:rFonts w:ascii="Georgia" w:hAnsi="Georgia"/>
          <w:color w:val="1A1A1A"/>
          <w:sz w:val="20"/>
          <w:szCs w:val="20"/>
          <w:shd w:val="clear" w:color="auto" w:fill="FFFFFF"/>
        </w:rPr>
        <w:t xml:space="preserve">generated via </w:t>
      </w:r>
      <w:r w:rsidRPr="00CB0EDB">
        <w:rPr>
          <w:rFonts w:ascii="Georgia" w:hAnsi="Georgia"/>
          <w:color w:val="1A1A1A"/>
          <w:sz w:val="20"/>
          <w:szCs w:val="20"/>
          <w:shd w:val="clear" w:color="auto" w:fill="FFFFFF"/>
        </w:rPr>
        <w:t xml:space="preserve">epistemic </w:t>
      </w:r>
      <w:r w:rsidR="00A05491"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On Sosa’s AAA view</w:t>
      </w:r>
      <w:r w:rsidR="00E979A8" w:rsidRPr="00CB0EDB">
        <w:rPr>
          <w:rFonts w:ascii="Georgia" w:hAnsi="Georgia"/>
          <w:color w:val="1A1A1A"/>
          <w:sz w:val="20"/>
          <w:szCs w:val="20"/>
          <w:shd w:val="clear" w:color="auto" w:fill="FFFFFF"/>
        </w:rPr>
        <w:t xml:space="preserve"> (2007)</w:t>
      </w:r>
      <w:r w:rsidRPr="00CB0EDB">
        <w:rPr>
          <w:rFonts w:ascii="Georgia" w:hAnsi="Georgia"/>
          <w:color w:val="1A1A1A"/>
          <w:sz w:val="20"/>
          <w:szCs w:val="20"/>
          <w:shd w:val="clear" w:color="auto" w:fill="FFFFFF"/>
        </w:rPr>
        <w:t xml:space="preserve">, for instance, S knows </w:t>
      </w:r>
      <w:proofErr w:type="spellStart"/>
      <w:r w:rsidRPr="00CB0EDB">
        <w:rPr>
          <w:rFonts w:ascii="Georgia" w:hAnsi="Georgia"/>
          <w:color w:val="1A1A1A"/>
          <w:sz w:val="20"/>
          <w:szCs w:val="20"/>
          <w:shd w:val="clear" w:color="auto" w:fill="FFFFFF"/>
        </w:rPr>
        <w:t>iff</w:t>
      </w:r>
      <w:proofErr w:type="spellEnd"/>
      <w:r w:rsidRPr="00CB0EDB">
        <w:rPr>
          <w:rFonts w:ascii="Georgia" w:hAnsi="Georgia"/>
          <w:color w:val="1A1A1A"/>
          <w:sz w:val="20"/>
          <w:szCs w:val="20"/>
          <w:shd w:val="clear" w:color="auto" w:fill="FFFFFF"/>
        </w:rPr>
        <w:t xml:space="preserve"> S’s belief is accurate, adroit (sourced in competence) and apt (accurate because adroit). </w:t>
      </w:r>
    </w:p>
    <w:p w14:paraId="2CAF5BAF" w14:textId="2B4B121A" w:rsidR="005B6165" w:rsidRPr="00CB0EDB" w:rsidRDefault="005B6165"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It is easy to see that Rod’s belief that there is a sheep in the field does not satisfy the aptness condition: it is true, and sourced in its perceptual </w:t>
      </w:r>
      <w:r w:rsidR="009366BB"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but it is not true </w:t>
      </w:r>
      <w:r w:rsidRPr="00CB0EDB">
        <w:rPr>
          <w:rFonts w:ascii="Georgia" w:hAnsi="Georgia"/>
          <w:i/>
          <w:iCs/>
          <w:color w:val="1A1A1A"/>
          <w:sz w:val="20"/>
          <w:szCs w:val="20"/>
          <w:shd w:val="clear" w:color="auto" w:fill="FFFFFF"/>
        </w:rPr>
        <w:t>because</w:t>
      </w:r>
      <w:r w:rsidRPr="00CB0EDB">
        <w:rPr>
          <w:rFonts w:ascii="Georgia" w:hAnsi="Georgia"/>
          <w:color w:val="1A1A1A"/>
          <w:sz w:val="20"/>
          <w:szCs w:val="20"/>
          <w:shd w:val="clear" w:color="auto" w:fill="FFFFFF"/>
        </w:rPr>
        <w:t xml:space="preserve"> sourced in its perceptual </w:t>
      </w:r>
      <w:r w:rsidR="009366BB"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but rather because of luck. </w:t>
      </w:r>
    </w:p>
    <w:p w14:paraId="5FD69EE0" w14:textId="1D49D77B"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The problem that these accounts encounter is one pertaining to the strength of the </w:t>
      </w:r>
      <w:r w:rsidR="009366BB"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condition. How salient should </w:t>
      </w:r>
      <w:r w:rsidR="009366BB"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be in the explanation of the fact that a true belief was formed? One possible answer is the strong answer: quite salient. This way to go explains, for instance, why Henry doesn’t know in Fake Barns: Henry’s perceptual </w:t>
      </w:r>
      <w:r w:rsidR="009366BB" w:rsidRPr="00CB0EDB">
        <w:rPr>
          <w:rFonts w:ascii="Georgia" w:hAnsi="Georgia"/>
          <w:color w:val="1A1A1A"/>
          <w:sz w:val="20"/>
          <w:szCs w:val="20"/>
          <w:shd w:val="clear" w:color="auto" w:fill="FFFFFF"/>
        </w:rPr>
        <w:t xml:space="preserve">competence is </w:t>
      </w:r>
      <w:r w:rsidRPr="00CB0EDB">
        <w:rPr>
          <w:rFonts w:ascii="Georgia" w:hAnsi="Georgia"/>
          <w:color w:val="1A1A1A"/>
          <w:sz w:val="20"/>
          <w:szCs w:val="20"/>
          <w:shd w:val="clear" w:color="auto" w:fill="FFFFFF"/>
        </w:rPr>
        <w:t xml:space="preserve">involved in his forming the </w:t>
      </w:r>
      <w:r w:rsidRPr="00CB0EDB">
        <w:rPr>
          <w:rFonts w:ascii="Georgia" w:hAnsi="Georgia"/>
          <w:color w:val="1A1A1A"/>
          <w:sz w:val="20"/>
          <w:szCs w:val="20"/>
          <w:shd w:val="clear" w:color="auto" w:fill="FFFFFF"/>
        </w:rPr>
        <w:lastRenderedPageBreak/>
        <w:t>belief that there’s a barn in front of him</w:t>
      </w:r>
      <w:r w:rsidR="009366BB" w:rsidRPr="00CB0EDB">
        <w:rPr>
          <w:rFonts w:ascii="Georgia" w:hAnsi="Georgia"/>
          <w:color w:val="1A1A1A"/>
          <w:sz w:val="20"/>
          <w:szCs w:val="20"/>
          <w:shd w:val="clear" w:color="auto" w:fill="FFFFFF"/>
        </w:rPr>
        <w:t xml:space="preserve">, but it does not </w:t>
      </w:r>
      <w:r w:rsidRPr="00CB0EDB">
        <w:rPr>
          <w:rFonts w:ascii="Georgia" w:hAnsi="Georgia"/>
          <w:color w:val="1A1A1A"/>
          <w:sz w:val="20"/>
          <w:szCs w:val="20"/>
          <w:shd w:val="clear" w:color="auto" w:fill="FFFFFF"/>
        </w:rPr>
        <w:t xml:space="preserve">carry the highest explanatory salience </w:t>
      </w:r>
      <w:proofErr w:type="gramStart"/>
      <w:r w:rsidRPr="00CB0EDB">
        <w:rPr>
          <w:rFonts w:ascii="Georgia" w:hAnsi="Georgia"/>
          <w:color w:val="1A1A1A"/>
          <w:sz w:val="20"/>
          <w:szCs w:val="20"/>
          <w:shd w:val="clear" w:color="auto" w:fill="FFFFFF"/>
        </w:rPr>
        <w:t>with regard to</w:t>
      </w:r>
      <w:proofErr w:type="gramEnd"/>
      <w:r w:rsidRPr="00CB0EDB">
        <w:rPr>
          <w:rFonts w:ascii="Georgia" w:hAnsi="Georgia"/>
          <w:color w:val="1A1A1A"/>
          <w:sz w:val="20"/>
          <w:szCs w:val="20"/>
          <w:shd w:val="clear" w:color="auto" w:fill="FFFFFF"/>
        </w:rPr>
        <w:t xml:space="preserve"> Henry’s belief being true. Rather, luckily having looked out the window as the precise moment when the only real barn was in view does. </w:t>
      </w:r>
    </w:p>
    <w:p w14:paraId="0AA33654" w14:textId="7BB2A1B2"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The problem with the strong version of the view, however, is that it is thought by many to get cases of testimonial knowledge wrong (Lackey </w:t>
      </w:r>
      <w:r w:rsidR="00E979A8" w:rsidRPr="00CB0EDB">
        <w:rPr>
          <w:rFonts w:ascii="Georgia" w:hAnsi="Georgia"/>
          <w:color w:val="1A1A1A"/>
          <w:sz w:val="20"/>
          <w:szCs w:val="20"/>
          <w:shd w:val="clear" w:color="auto" w:fill="FFFFFF"/>
        </w:rPr>
        <w:t>2007</w:t>
      </w:r>
      <w:r w:rsidRPr="00CB0EDB">
        <w:rPr>
          <w:rFonts w:ascii="Georgia" w:hAnsi="Georgia"/>
          <w:color w:val="1A1A1A"/>
          <w:sz w:val="20"/>
          <w:szCs w:val="20"/>
          <w:shd w:val="clear" w:color="auto" w:fill="FFFFFF"/>
        </w:rPr>
        <w:t xml:space="preserve">). After all, it would seem as though when a subject </w:t>
      </w:r>
      <w:r w:rsidR="006A7024" w:rsidRPr="00CB0EDB">
        <w:rPr>
          <w:rFonts w:ascii="Georgia" w:hAnsi="Georgia"/>
          <w:color w:val="1A1A1A"/>
          <w:sz w:val="20"/>
          <w:szCs w:val="20"/>
          <w:shd w:val="clear" w:color="auto" w:fill="FFFFFF"/>
        </w:rPr>
        <w:t xml:space="preserve">S </w:t>
      </w:r>
      <w:r w:rsidRPr="00CB0EDB">
        <w:rPr>
          <w:rFonts w:ascii="Georgia" w:hAnsi="Georgia"/>
          <w:color w:val="1A1A1A"/>
          <w:sz w:val="20"/>
          <w:szCs w:val="20"/>
          <w:shd w:val="clear" w:color="auto" w:fill="FFFFFF"/>
        </w:rPr>
        <w:t xml:space="preserve">learns from the testimony of others, what saliently explains the fact that they acquire a true belief is the epistemic </w:t>
      </w:r>
      <w:r w:rsidR="00E67FAA"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of the testifier, rather than S’s own. If so, a strong </w:t>
      </w:r>
      <w:r w:rsidR="00E67FAA"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condition will predict we cannot get knowledge from testimony. This is highly problematic: in virtue of our physical and psychological limitations, most of the things we know we believe based on other people’s - teachers, parents, colleagues etc - say-so. </w:t>
      </w:r>
    </w:p>
    <w:p w14:paraId="3CF01CCD" w14:textId="01E9BD3C"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Alternatively, one can go with a weaker </w:t>
      </w:r>
      <w:r w:rsidR="00E67FAA"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condition for knowledge: after all, it is plausible that some </w:t>
      </w:r>
      <w:r w:rsidR="00E67FAA" w:rsidRPr="00CB0EDB">
        <w:rPr>
          <w:rFonts w:ascii="Georgia" w:hAnsi="Georgia"/>
          <w:color w:val="1A1A1A"/>
          <w:sz w:val="20"/>
          <w:szCs w:val="20"/>
          <w:shd w:val="clear" w:color="auto" w:fill="FFFFFF"/>
        </w:rPr>
        <w:t xml:space="preserve">degree of </w:t>
      </w:r>
      <w:r w:rsidRPr="00CB0EDB">
        <w:rPr>
          <w:rFonts w:ascii="Georgia" w:hAnsi="Georgia"/>
          <w:color w:val="1A1A1A"/>
          <w:sz w:val="20"/>
          <w:szCs w:val="20"/>
          <w:shd w:val="clear" w:color="auto" w:fill="FFFFFF"/>
        </w:rPr>
        <w:t xml:space="preserve">epistemic </w:t>
      </w:r>
      <w:r w:rsidR="00E67FAA"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is, as a matter of fact, involved in receiving testimony: you would</w:t>
      </w:r>
      <w:r w:rsidR="00D876B4" w:rsidRPr="00CB0EDB">
        <w:rPr>
          <w:rFonts w:ascii="Georgia" w:hAnsi="Georgia"/>
          <w:color w:val="1A1A1A"/>
          <w:sz w:val="20"/>
          <w:szCs w:val="20"/>
          <w:shd w:val="clear" w:color="auto" w:fill="FFFFFF"/>
        </w:rPr>
        <w:t>n’t</w:t>
      </w:r>
      <w:r w:rsidRPr="00CB0EDB">
        <w:rPr>
          <w:rFonts w:ascii="Georgia" w:hAnsi="Georgia"/>
          <w:color w:val="1A1A1A"/>
          <w:sz w:val="20"/>
          <w:szCs w:val="20"/>
          <w:shd w:val="clear" w:color="auto" w:fill="FFFFFF"/>
        </w:rPr>
        <w:t xml:space="preserve"> just believe anybody, or anything they say. As such, maybe the right account is one that asks for the believer’s cognitive </w:t>
      </w:r>
      <w:r w:rsidR="009D5271" w:rsidRPr="00CB0EDB">
        <w:rPr>
          <w:rFonts w:ascii="Georgia" w:hAnsi="Georgia"/>
          <w:color w:val="1A1A1A"/>
          <w:sz w:val="20"/>
          <w:szCs w:val="20"/>
          <w:shd w:val="clear" w:color="auto" w:fill="FFFFFF"/>
        </w:rPr>
        <w:t xml:space="preserve">competence </w:t>
      </w:r>
      <w:r w:rsidRPr="00CB0EDB">
        <w:rPr>
          <w:rFonts w:ascii="Georgia" w:hAnsi="Georgia"/>
          <w:color w:val="1A1A1A"/>
          <w:sz w:val="20"/>
          <w:szCs w:val="20"/>
          <w:shd w:val="clear" w:color="auto" w:fill="FFFFFF"/>
        </w:rPr>
        <w:t xml:space="preserve">to be involved in the formation of the true belief at stake, but not necessarily in the most salient manner. </w:t>
      </w:r>
    </w:p>
    <w:p w14:paraId="27422A77" w14:textId="52FAF49B" w:rsidR="005B6165" w:rsidRPr="00CB0EDB" w:rsidRDefault="005B6165"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The problem with this way to go, however, is that </w:t>
      </w:r>
      <w:r w:rsidR="009D5271" w:rsidRPr="00CB0EDB">
        <w:rPr>
          <w:rFonts w:ascii="Georgia" w:hAnsi="Georgia"/>
          <w:color w:val="1A1A1A"/>
          <w:sz w:val="20"/>
          <w:szCs w:val="20"/>
          <w:shd w:val="clear" w:color="auto" w:fill="FFFFFF"/>
        </w:rPr>
        <w:t>it fails to accommodate</w:t>
      </w:r>
      <w:r w:rsidRPr="00CB0EDB">
        <w:rPr>
          <w:rFonts w:ascii="Georgia" w:hAnsi="Georgia"/>
          <w:color w:val="1A1A1A"/>
          <w:sz w:val="20"/>
          <w:szCs w:val="20"/>
          <w:shd w:val="clear" w:color="auto" w:fill="FFFFFF"/>
        </w:rPr>
        <w:t xml:space="preserve"> Fake Barns cases: after all, Henry’s perceptual </w:t>
      </w:r>
      <w:r w:rsidR="009D5271" w:rsidRPr="00CB0EDB">
        <w:rPr>
          <w:rFonts w:ascii="Georgia" w:hAnsi="Georgia"/>
          <w:color w:val="1A1A1A"/>
          <w:sz w:val="20"/>
          <w:szCs w:val="20"/>
          <w:shd w:val="clear" w:color="auto" w:fill="FFFFFF"/>
        </w:rPr>
        <w:t xml:space="preserve">competence is </w:t>
      </w:r>
      <w:r w:rsidRPr="00CB0EDB">
        <w:rPr>
          <w:rFonts w:ascii="Georgia" w:hAnsi="Georgia"/>
          <w:color w:val="1A1A1A"/>
          <w:sz w:val="20"/>
          <w:szCs w:val="20"/>
          <w:shd w:val="clear" w:color="auto" w:fill="FFFFFF"/>
        </w:rPr>
        <w:t>clearly involved in his coming to believe that there is a barn in front of him. In this, virtue-theoretic accounts are facing a strength dilemma</w:t>
      </w:r>
      <w:r w:rsidR="00E979A8" w:rsidRPr="00CB0EDB">
        <w:rPr>
          <w:rFonts w:ascii="Georgia" w:hAnsi="Georgia"/>
          <w:color w:val="1A1A1A"/>
          <w:sz w:val="20"/>
          <w:szCs w:val="20"/>
          <w:shd w:val="clear" w:color="auto" w:fill="FFFFFF"/>
        </w:rPr>
        <w:t xml:space="preserve"> (Pritchard 2009)</w:t>
      </w:r>
      <w:r w:rsidRPr="00CB0EDB">
        <w:rPr>
          <w:rFonts w:ascii="Georgia" w:hAnsi="Georgia"/>
          <w:color w:val="1A1A1A"/>
          <w:sz w:val="20"/>
          <w:szCs w:val="20"/>
          <w:shd w:val="clear" w:color="auto" w:fill="FFFFFF"/>
        </w:rPr>
        <w:t xml:space="preserve"> for the </w:t>
      </w:r>
      <w:r w:rsidR="009D5271" w:rsidRPr="00CB0EDB">
        <w:rPr>
          <w:rFonts w:ascii="Georgia" w:hAnsi="Georgia"/>
          <w:color w:val="1A1A1A"/>
          <w:sz w:val="20"/>
          <w:szCs w:val="20"/>
          <w:shd w:val="clear" w:color="auto" w:fill="FFFFFF"/>
        </w:rPr>
        <w:t>competence</w:t>
      </w:r>
      <w:r w:rsidRPr="00CB0EDB">
        <w:rPr>
          <w:rFonts w:ascii="Georgia" w:hAnsi="Georgia"/>
          <w:color w:val="1A1A1A"/>
          <w:sz w:val="20"/>
          <w:szCs w:val="20"/>
          <w:shd w:val="clear" w:color="auto" w:fill="FFFFFF"/>
        </w:rPr>
        <w:t xml:space="preserve"> condition</w:t>
      </w:r>
      <w:r w:rsidR="00D876B4" w:rsidRPr="00CB0EDB">
        <w:rPr>
          <w:rFonts w:ascii="Georgia" w:hAnsi="Georgia"/>
          <w:color w:val="1A1A1A"/>
          <w:sz w:val="20"/>
          <w:szCs w:val="20"/>
          <w:shd w:val="clear" w:color="auto" w:fill="FFFFFF"/>
        </w:rPr>
        <w:t>: they either misdiagnose Fake Barn cases (the weak version) or testimonial knowledge cases (the strong version)</w:t>
      </w:r>
      <w:r w:rsidRPr="00CB0EDB">
        <w:rPr>
          <w:rFonts w:ascii="Georgia" w:hAnsi="Georgia"/>
          <w:color w:val="1A1A1A"/>
          <w:sz w:val="20"/>
          <w:szCs w:val="20"/>
          <w:shd w:val="clear" w:color="auto" w:fill="FFFFFF"/>
        </w:rPr>
        <w:t>.</w:t>
      </w:r>
    </w:p>
    <w:p w14:paraId="0086AFC3" w14:textId="414A5200" w:rsidR="007E3CC0" w:rsidRPr="00CB0EDB" w:rsidRDefault="007E3CC0"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For more work on the analysis of knowledge, see Ichikawa and Steup 2018).</w:t>
      </w:r>
    </w:p>
    <w:p w14:paraId="27C81476" w14:textId="655B92A7"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p>
    <w:p w14:paraId="05160BA1" w14:textId="77777777" w:rsidR="00833753" w:rsidRPr="00CB0EDB" w:rsidRDefault="00833753" w:rsidP="00CB0EDB">
      <w:pPr>
        <w:autoSpaceDE w:val="0"/>
        <w:autoSpaceDN w:val="0"/>
        <w:adjustRightInd w:val="0"/>
        <w:spacing w:line="276" w:lineRule="auto"/>
        <w:jc w:val="both"/>
        <w:rPr>
          <w:rFonts w:ascii="Georgia" w:hAnsi="Georgia"/>
          <w:color w:val="1A1A1A"/>
          <w:sz w:val="20"/>
          <w:szCs w:val="20"/>
          <w:shd w:val="clear" w:color="auto" w:fill="FFFFFF"/>
        </w:rPr>
      </w:pPr>
    </w:p>
    <w:p w14:paraId="2F5D6CAF" w14:textId="2744BEDD" w:rsidR="00112737" w:rsidRPr="00CB0EDB" w:rsidRDefault="00112737" w:rsidP="00CB0EDB">
      <w:pPr>
        <w:spacing w:line="276" w:lineRule="auto"/>
        <w:jc w:val="both"/>
        <w:rPr>
          <w:rFonts w:ascii="Georgia" w:hAnsi="Georgia"/>
          <w:b/>
          <w:bCs/>
          <w:sz w:val="20"/>
          <w:szCs w:val="20"/>
        </w:rPr>
      </w:pPr>
      <w:r w:rsidRPr="00CB0EDB">
        <w:rPr>
          <w:rFonts w:ascii="Georgia" w:hAnsi="Georgia"/>
          <w:b/>
          <w:bCs/>
          <w:sz w:val="20"/>
          <w:szCs w:val="20"/>
        </w:rPr>
        <w:t>2. The Value of Knowledge</w:t>
      </w:r>
    </w:p>
    <w:p w14:paraId="2E1F3976" w14:textId="77777777" w:rsidR="00112737" w:rsidRPr="00CB0EDB" w:rsidRDefault="00112737" w:rsidP="00CB0EDB">
      <w:pPr>
        <w:spacing w:line="276" w:lineRule="auto"/>
        <w:jc w:val="both"/>
        <w:rPr>
          <w:rFonts w:ascii="Georgia" w:hAnsi="Georgia"/>
          <w:sz w:val="20"/>
          <w:szCs w:val="20"/>
        </w:rPr>
      </w:pPr>
    </w:p>
    <w:p w14:paraId="276BD026" w14:textId="77777777" w:rsidR="00FE6D2E" w:rsidRPr="00CB0EDB" w:rsidRDefault="00112737" w:rsidP="00CB0EDB">
      <w:pPr>
        <w:spacing w:line="276" w:lineRule="auto"/>
        <w:jc w:val="both"/>
        <w:rPr>
          <w:rFonts w:ascii="Georgia" w:hAnsi="Georgia"/>
          <w:sz w:val="20"/>
          <w:szCs w:val="20"/>
        </w:rPr>
      </w:pPr>
      <w:r w:rsidRPr="00CB0EDB">
        <w:rPr>
          <w:rFonts w:ascii="Georgia" w:hAnsi="Georgia"/>
          <w:sz w:val="20"/>
          <w:szCs w:val="20"/>
        </w:rPr>
        <w:t xml:space="preserve">Why is knowledge valuable? </w:t>
      </w:r>
      <w:proofErr w:type="gramStart"/>
      <w:r w:rsidRPr="00CB0EDB">
        <w:rPr>
          <w:rFonts w:ascii="Georgia" w:hAnsi="Georgia"/>
          <w:sz w:val="20"/>
          <w:szCs w:val="20"/>
        </w:rPr>
        <w:t>In particular, what</w:t>
      </w:r>
      <w:proofErr w:type="gramEnd"/>
      <w:r w:rsidRPr="00CB0EDB">
        <w:rPr>
          <w:rFonts w:ascii="Georgia" w:hAnsi="Georgia"/>
          <w:sz w:val="20"/>
          <w:szCs w:val="20"/>
        </w:rPr>
        <w:t xml:space="preserve"> is it about knowledge – rather than lesser epistemic states, such as, for instance, luckily true belief – that warrants all the special attention it has historically received both within and </w:t>
      </w:r>
      <w:proofErr w:type="spellStart"/>
      <w:r w:rsidRPr="00CB0EDB">
        <w:rPr>
          <w:rFonts w:ascii="Georgia" w:hAnsi="Georgia"/>
          <w:sz w:val="20"/>
          <w:szCs w:val="20"/>
        </w:rPr>
        <w:t>outwith</w:t>
      </w:r>
      <w:proofErr w:type="spellEnd"/>
      <w:r w:rsidRPr="00CB0EDB">
        <w:rPr>
          <w:rFonts w:ascii="Georgia" w:hAnsi="Georgia"/>
          <w:sz w:val="20"/>
          <w:szCs w:val="20"/>
        </w:rPr>
        <w:t xml:space="preserve"> philosophy? </w:t>
      </w:r>
    </w:p>
    <w:p w14:paraId="7EEC2D12" w14:textId="7E72755F" w:rsidR="00112737" w:rsidRPr="00CB0EDB" w:rsidRDefault="00112737" w:rsidP="00CB0EDB">
      <w:pPr>
        <w:spacing w:line="276" w:lineRule="auto"/>
        <w:ind w:firstLine="720"/>
        <w:jc w:val="both"/>
        <w:rPr>
          <w:rFonts w:ascii="Georgia" w:hAnsi="Georgia"/>
          <w:sz w:val="20"/>
          <w:szCs w:val="20"/>
        </w:rPr>
      </w:pPr>
      <w:r w:rsidRPr="00CB0EDB">
        <w:rPr>
          <w:rFonts w:ascii="Georgia" w:hAnsi="Georgia"/>
          <w:sz w:val="20"/>
          <w:szCs w:val="20"/>
        </w:rPr>
        <w:t xml:space="preserve">Here is a naïve answer to start with: knowledge is instrumentally practically valuable. It’s valuable because it is conducive to practical goods, such as resources, </w:t>
      </w:r>
      <w:r w:rsidR="00FE6D2E" w:rsidRPr="00CB0EDB">
        <w:rPr>
          <w:rFonts w:ascii="Georgia" w:hAnsi="Georgia"/>
          <w:sz w:val="20"/>
          <w:szCs w:val="20"/>
        </w:rPr>
        <w:t xml:space="preserve">and </w:t>
      </w:r>
      <w:r w:rsidRPr="00CB0EDB">
        <w:rPr>
          <w:rFonts w:ascii="Georgia" w:hAnsi="Georgia"/>
          <w:sz w:val="20"/>
          <w:szCs w:val="20"/>
        </w:rPr>
        <w:t>power</w:t>
      </w:r>
      <w:r w:rsidR="00FE6D2E" w:rsidRPr="00CB0EDB">
        <w:rPr>
          <w:rFonts w:ascii="Georgia" w:hAnsi="Georgia"/>
          <w:sz w:val="20"/>
          <w:szCs w:val="20"/>
        </w:rPr>
        <w:t>.</w:t>
      </w:r>
    </w:p>
    <w:p w14:paraId="4589F723" w14:textId="77777777"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Plausible as it may seem, this answer leads straight into a philosophical puzzle. To see how, let’s rehearse what we’ve just seen in a more precise fashion. We’ve said that, intuitively, knowledge is more valuable than merely luckily true belief:</w:t>
      </w:r>
    </w:p>
    <w:p w14:paraId="58DACD42" w14:textId="77777777" w:rsidR="00112737" w:rsidRPr="00CB0EDB" w:rsidRDefault="00112737" w:rsidP="00CB0EDB">
      <w:pPr>
        <w:spacing w:line="276" w:lineRule="auto"/>
        <w:jc w:val="both"/>
        <w:rPr>
          <w:rFonts w:ascii="Georgia" w:hAnsi="Georgia"/>
          <w:sz w:val="20"/>
          <w:szCs w:val="20"/>
        </w:rPr>
      </w:pPr>
    </w:p>
    <w:p w14:paraId="5D014B1F" w14:textId="77777777" w:rsidR="00112737" w:rsidRPr="00CB0EDB" w:rsidRDefault="00112737" w:rsidP="00CB0EDB">
      <w:pPr>
        <w:pStyle w:val="ListParagraph"/>
        <w:numPr>
          <w:ilvl w:val="0"/>
          <w:numId w:val="2"/>
        </w:numPr>
        <w:spacing w:line="276" w:lineRule="auto"/>
        <w:jc w:val="both"/>
        <w:rPr>
          <w:rFonts w:ascii="Georgia" w:hAnsi="Georgia"/>
          <w:sz w:val="20"/>
          <w:szCs w:val="20"/>
        </w:rPr>
      </w:pPr>
      <w:r w:rsidRPr="00CB0EDB">
        <w:rPr>
          <w:rFonts w:ascii="Georgia" w:hAnsi="Georgia"/>
          <w:sz w:val="20"/>
          <w:szCs w:val="20"/>
        </w:rPr>
        <w:t>K&gt;TB: The value of knowledge is higher than the value of mere true belief.</w:t>
      </w:r>
    </w:p>
    <w:p w14:paraId="15ABBE8E" w14:textId="77777777" w:rsidR="00112737" w:rsidRPr="00CB0EDB" w:rsidRDefault="00112737" w:rsidP="00CB0EDB">
      <w:pPr>
        <w:spacing w:line="276" w:lineRule="auto"/>
        <w:jc w:val="both"/>
        <w:rPr>
          <w:rFonts w:ascii="Georgia" w:hAnsi="Georgia"/>
          <w:sz w:val="20"/>
          <w:szCs w:val="20"/>
        </w:rPr>
      </w:pPr>
    </w:p>
    <w:p w14:paraId="78B9FC57" w14:textId="796C929F"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K&gt;T</w:t>
      </w:r>
      <w:r w:rsidR="00753DA6" w:rsidRPr="00CB0EDB">
        <w:rPr>
          <w:rFonts w:ascii="Georgia" w:hAnsi="Georgia"/>
          <w:sz w:val="20"/>
          <w:szCs w:val="20"/>
        </w:rPr>
        <w:t>B</w:t>
      </w:r>
      <w:r w:rsidRPr="00CB0EDB">
        <w:rPr>
          <w:rFonts w:ascii="Georgia" w:hAnsi="Georgia"/>
          <w:sz w:val="20"/>
          <w:szCs w:val="20"/>
        </w:rPr>
        <w:t xml:space="preserve"> is a very plausible claim. To see this compare, a doctor who diagnoses you as having a cold based on thorough medical investigations, with one who merely tosses a coin and happens to get it right; which doctor would you want to hear from?</w:t>
      </w:r>
    </w:p>
    <w:p w14:paraId="12127CA3" w14:textId="77777777" w:rsidR="00112737" w:rsidRPr="00CB0EDB" w:rsidRDefault="00112737" w:rsidP="00CB0EDB">
      <w:pPr>
        <w:spacing w:line="276" w:lineRule="auto"/>
        <w:ind w:firstLine="360"/>
        <w:jc w:val="both"/>
        <w:rPr>
          <w:rFonts w:ascii="Georgia" w:hAnsi="Georgia"/>
          <w:sz w:val="20"/>
          <w:szCs w:val="20"/>
        </w:rPr>
      </w:pPr>
      <w:r w:rsidRPr="00CB0EDB">
        <w:rPr>
          <w:rFonts w:ascii="Georgia" w:hAnsi="Georgia"/>
          <w:sz w:val="20"/>
          <w:szCs w:val="20"/>
        </w:rPr>
        <w:lastRenderedPageBreak/>
        <w:t>Second, we said that the following also holds:</w:t>
      </w:r>
    </w:p>
    <w:p w14:paraId="6A442366" w14:textId="77777777" w:rsidR="00112737" w:rsidRPr="00CB0EDB" w:rsidRDefault="00112737" w:rsidP="00CB0EDB">
      <w:pPr>
        <w:spacing w:line="276" w:lineRule="auto"/>
        <w:jc w:val="both"/>
        <w:rPr>
          <w:rFonts w:ascii="Georgia" w:hAnsi="Georgia"/>
          <w:sz w:val="20"/>
          <w:szCs w:val="20"/>
        </w:rPr>
      </w:pPr>
    </w:p>
    <w:p w14:paraId="530EE402" w14:textId="77777777" w:rsidR="00112737" w:rsidRPr="00CB0EDB" w:rsidRDefault="00112737" w:rsidP="00CB0EDB">
      <w:pPr>
        <w:pStyle w:val="ListParagraph"/>
        <w:numPr>
          <w:ilvl w:val="0"/>
          <w:numId w:val="2"/>
        </w:numPr>
        <w:spacing w:line="276" w:lineRule="auto"/>
        <w:jc w:val="both"/>
        <w:rPr>
          <w:rFonts w:ascii="Georgia" w:hAnsi="Georgia"/>
          <w:sz w:val="20"/>
          <w:szCs w:val="20"/>
        </w:rPr>
      </w:pPr>
      <w:r w:rsidRPr="00CB0EDB">
        <w:rPr>
          <w:rFonts w:ascii="Georgia" w:hAnsi="Georgia"/>
          <w:sz w:val="20"/>
          <w:szCs w:val="20"/>
        </w:rPr>
        <w:t>VKP: The value of knowledge amounts to its practical instrumental value.</w:t>
      </w:r>
    </w:p>
    <w:p w14:paraId="7D4E0667" w14:textId="77777777" w:rsidR="00112737" w:rsidRPr="00CB0EDB" w:rsidRDefault="00112737" w:rsidP="00CB0EDB">
      <w:pPr>
        <w:spacing w:line="276" w:lineRule="auto"/>
        <w:jc w:val="both"/>
        <w:rPr>
          <w:rFonts w:ascii="Georgia" w:hAnsi="Georgia"/>
          <w:sz w:val="20"/>
          <w:szCs w:val="20"/>
        </w:rPr>
      </w:pPr>
    </w:p>
    <w:p w14:paraId="12C96081" w14:textId="77777777" w:rsidR="00FE6D2E" w:rsidRPr="00CB0EDB" w:rsidRDefault="00112737" w:rsidP="00CB0EDB">
      <w:pPr>
        <w:spacing w:line="276" w:lineRule="auto"/>
        <w:jc w:val="both"/>
        <w:rPr>
          <w:rFonts w:ascii="Georgia" w:hAnsi="Georgia"/>
          <w:sz w:val="20"/>
          <w:szCs w:val="20"/>
        </w:rPr>
      </w:pPr>
      <w:r w:rsidRPr="00CB0EDB">
        <w:rPr>
          <w:rFonts w:ascii="Georgia" w:hAnsi="Georgia"/>
          <w:sz w:val="20"/>
          <w:szCs w:val="20"/>
        </w:rPr>
        <w:t xml:space="preserve">VKP is just the naïve assumption that we started with. </w:t>
      </w:r>
    </w:p>
    <w:p w14:paraId="355889EA" w14:textId="13D38A40" w:rsidR="00112737" w:rsidRPr="00CB0EDB" w:rsidRDefault="00112737" w:rsidP="00CB0EDB">
      <w:pPr>
        <w:spacing w:line="276" w:lineRule="auto"/>
        <w:ind w:firstLine="360"/>
        <w:jc w:val="both"/>
        <w:rPr>
          <w:rFonts w:ascii="Georgia" w:hAnsi="Georgia"/>
          <w:sz w:val="20"/>
          <w:szCs w:val="20"/>
        </w:rPr>
      </w:pPr>
      <w:r w:rsidRPr="00CB0EDB">
        <w:rPr>
          <w:rFonts w:ascii="Georgia" w:hAnsi="Georgia"/>
          <w:sz w:val="20"/>
          <w:szCs w:val="20"/>
        </w:rPr>
        <w:t xml:space="preserve">Now, </w:t>
      </w:r>
      <w:r w:rsidR="00FE6D2E" w:rsidRPr="00CB0EDB">
        <w:rPr>
          <w:rFonts w:ascii="Georgia" w:hAnsi="Georgia"/>
          <w:sz w:val="20"/>
          <w:szCs w:val="20"/>
        </w:rPr>
        <w:t xml:space="preserve">here is </w:t>
      </w:r>
      <w:r w:rsidRPr="00CB0EDB">
        <w:rPr>
          <w:rFonts w:ascii="Georgia" w:hAnsi="Georgia"/>
          <w:sz w:val="20"/>
          <w:szCs w:val="20"/>
        </w:rPr>
        <w:t>the problem</w:t>
      </w:r>
      <w:r w:rsidR="00FE6D2E" w:rsidRPr="00CB0EDB">
        <w:rPr>
          <w:rFonts w:ascii="Georgia" w:hAnsi="Georgia"/>
          <w:sz w:val="20"/>
          <w:szCs w:val="20"/>
        </w:rPr>
        <w:t>:</w:t>
      </w:r>
      <w:r w:rsidRPr="00CB0EDB">
        <w:rPr>
          <w:rFonts w:ascii="Georgia" w:hAnsi="Georgia"/>
          <w:sz w:val="20"/>
          <w:szCs w:val="20"/>
        </w:rPr>
        <w:t xml:space="preserve"> it looks as though luckily true belief is just as valuable for practical purposes as knowledge is. Consider the following cases: in the first one, I am thirsty, I know that there is milk in the fridge, and based on this knowledge I open the fridge, find the milk, and quench my thirst. In the second case, I have no clue as to whether there’s milk in the fridge; I toss a coin, however, and decide to believe that there is milk in the fridge should the coin land heads. The coin does land head</w:t>
      </w:r>
      <w:r w:rsidR="00FE6D2E" w:rsidRPr="00CB0EDB">
        <w:rPr>
          <w:rFonts w:ascii="Georgia" w:hAnsi="Georgia"/>
          <w:sz w:val="20"/>
          <w:szCs w:val="20"/>
        </w:rPr>
        <w:t>s</w:t>
      </w:r>
      <w:r w:rsidRPr="00CB0EDB">
        <w:rPr>
          <w:rFonts w:ascii="Georgia" w:hAnsi="Georgia"/>
          <w:sz w:val="20"/>
          <w:szCs w:val="20"/>
        </w:rPr>
        <w:t xml:space="preserve">, I form the relevant belief, open the fridge and quench my thirst. In sum, it looks as though the following holds: </w:t>
      </w:r>
    </w:p>
    <w:p w14:paraId="20AFB073" w14:textId="77777777" w:rsidR="00112737" w:rsidRPr="00CB0EDB" w:rsidRDefault="00112737" w:rsidP="00CB0EDB">
      <w:pPr>
        <w:spacing w:line="276" w:lineRule="auto"/>
        <w:jc w:val="both"/>
        <w:rPr>
          <w:rFonts w:ascii="Georgia" w:hAnsi="Georgia"/>
          <w:sz w:val="20"/>
          <w:szCs w:val="20"/>
        </w:rPr>
      </w:pPr>
    </w:p>
    <w:p w14:paraId="0F10E879" w14:textId="77777777" w:rsidR="00112737" w:rsidRPr="00CB0EDB" w:rsidRDefault="00112737" w:rsidP="00CB0EDB">
      <w:pPr>
        <w:pStyle w:val="ListParagraph"/>
        <w:numPr>
          <w:ilvl w:val="0"/>
          <w:numId w:val="2"/>
        </w:numPr>
        <w:spacing w:line="276" w:lineRule="auto"/>
        <w:jc w:val="both"/>
        <w:rPr>
          <w:rFonts w:ascii="Georgia" w:hAnsi="Georgia"/>
          <w:sz w:val="20"/>
          <w:szCs w:val="20"/>
        </w:rPr>
      </w:pPr>
      <w:r w:rsidRPr="00CB0EDB">
        <w:rPr>
          <w:rFonts w:ascii="Georgia" w:hAnsi="Georgia"/>
          <w:sz w:val="20"/>
          <w:szCs w:val="20"/>
        </w:rPr>
        <w:t>PVK=PVTB: Mere true belief is just as practically instrumentally valuable as knowledge.</w:t>
      </w:r>
    </w:p>
    <w:p w14:paraId="76C0BB86" w14:textId="77777777" w:rsidR="00FE6D2E" w:rsidRPr="00CB0EDB" w:rsidRDefault="00FE6D2E" w:rsidP="00CB0EDB">
      <w:pPr>
        <w:spacing w:line="276" w:lineRule="auto"/>
        <w:jc w:val="both"/>
        <w:rPr>
          <w:rFonts w:ascii="Georgia" w:hAnsi="Georgia"/>
          <w:sz w:val="20"/>
          <w:szCs w:val="20"/>
        </w:rPr>
      </w:pPr>
    </w:p>
    <w:p w14:paraId="7429E8CF" w14:textId="77777777"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(1), (2), and (3) generate a puzzle because they are inconsistent: one of these claims needs to go. The puzzle has become known in the literature as ‘The Meno Puzzle’ – after Plato’s dialogue ‘The Meno’ where the problem is first discussed.</w:t>
      </w:r>
    </w:p>
    <w:p w14:paraId="31A5DCB0" w14:textId="77777777"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Unsurprisingly, solutions to the puzzle have focused on denying one of claims (1)-(3). In what follows, I will look at these solutions in turn.</w:t>
      </w:r>
    </w:p>
    <w:p w14:paraId="5D9FF3CD" w14:textId="77777777" w:rsidR="00112737" w:rsidRPr="00CB0EDB" w:rsidRDefault="00112737" w:rsidP="00CB0EDB">
      <w:pPr>
        <w:spacing w:line="276" w:lineRule="auto"/>
        <w:jc w:val="both"/>
        <w:rPr>
          <w:rFonts w:ascii="Georgia" w:hAnsi="Georgia"/>
          <w:sz w:val="20"/>
          <w:szCs w:val="20"/>
        </w:rPr>
      </w:pPr>
    </w:p>
    <w:p w14:paraId="25279580" w14:textId="77777777" w:rsidR="00112737" w:rsidRPr="00CB0EDB" w:rsidRDefault="00112737" w:rsidP="00CB0EDB">
      <w:pPr>
        <w:spacing w:line="276" w:lineRule="auto"/>
        <w:jc w:val="both"/>
        <w:rPr>
          <w:rFonts w:ascii="Georgia" w:hAnsi="Georgia"/>
          <w:i/>
          <w:iCs/>
          <w:sz w:val="20"/>
          <w:szCs w:val="20"/>
        </w:rPr>
      </w:pPr>
      <w:r w:rsidRPr="00CB0EDB">
        <w:rPr>
          <w:rFonts w:ascii="Georgia" w:hAnsi="Georgia"/>
          <w:i/>
          <w:iCs/>
          <w:sz w:val="20"/>
          <w:szCs w:val="20"/>
        </w:rPr>
        <w:t>2.1 Value Scepticism</w:t>
      </w:r>
    </w:p>
    <w:p w14:paraId="4646E8AF" w14:textId="77777777" w:rsidR="00112737" w:rsidRPr="00CB0EDB" w:rsidRDefault="00112737" w:rsidP="00CB0EDB">
      <w:pPr>
        <w:spacing w:line="276" w:lineRule="auto"/>
        <w:jc w:val="both"/>
        <w:rPr>
          <w:rFonts w:ascii="Georgia" w:hAnsi="Georgia"/>
          <w:sz w:val="20"/>
          <w:szCs w:val="20"/>
        </w:rPr>
      </w:pPr>
    </w:p>
    <w:p w14:paraId="06D5343B" w14:textId="3A92C7E8"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 xml:space="preserve">Sceptics about the value of knowledge (Pritchard </w:t>
      </w:r>
      <w:r w:rsidR="00353237" w:rsidRPr="00CB0EDB">
        <w:rPr>
          <w:rFonts w:ascii="Georgia" w:hAnsi="Georgia"/>
          <w:sz w:val="20"/>
          <w:szCs w:val="20"/>
        </w:rPr>
        <w:t>2010</w:t>
      </w:r>
      <w:r w:rsidRPr="00CB0EDB">
        <w:rPr>
          <w:rFonts w:ascii="Georgia" w:hAnsi="Georgia"/>
          <w:sz w:val="20"/>
          <w:szCs w:val="20"/>
        </w:rPr>
        <w:t xml:space="preserve">, </w:t>
      </w:r>
      <w:proofErr w:type="spellStart"/>
      <w:r w:rsidRPr="00CB0EDB">
        <w:rPr>
          <w:rFonts w:ascii="Georgia" w:hAnsi="Georgia"/>
          <w:sz w:val="20"/>
          <w:szCs w:val="20"/>
        </w:rPr>
        <w:t>Kvanvig</w:t>
      </w:r>
      <w:proofErr w:type="spellEnd"/>
      <w:r w:rsidRPr="00CB0EDB">
        <w:rPr>
          <w:rFonts w:ascii="Georgia" w:hAnsi="Georgia"/>
          <w:sz w:val="20"/>
          <w:szCs w:val="20"/>
        </w:rPr>
        <w:t xml:space="preserve"> </w:t>
      </w:r>
      <w:r w:rsidR="00353237" w:rsidRPr="00CB0EDB">
        <w:rPr>
          <w:rFonts w:ascii="Georgia" w:hAnsi="Georgia"/>
          <w:sz w:val="20"/>
          <w:szCs w:val="20"/>
        </w:rPr>
        <w:t>2003</w:t>
      </w:r>
      <w:r w:rsidRPr="00CB0EDB">
        <w:rPr>
          <w:rFonts w:ascii="Georgia" w:hAnsi="Georgia"/>
          <w:sz w:val="20"/>
          <w:szCs w:val="20"/>
        </w:rPr>
        <w:t xml:space="preserve">) deny (1). According to these philosophers, our historical </w:t>
      </w:r>
      <w:r w:rsidR="00FE6D2E" w:rsidRPr="00CB0EDB">
        <w:rPr>
          <w:rFonts w:ascii="Georgia" w:hAnsi="Georgia"/>
          <w:sz w:val="20"/>
          <w:szCs w:val="20"/>
        </w:rPr>
        <w:t xml:space="preserve">concern </w:t>
      </w:r>
      <w:r w:rsidRPr="00CB0EDB">
        <w:rPr>
          <w:rFonts w:ascii="Georgia" w:hAnsi="Georgia"/>
          <w:sz w:val="20"/>
          <w:szCs w:val="20"/>
        </w:rPr>
        <w:t xml:space="preserve">with knowledge is unwarranted. Rather, we should be focusing on more complex epistemic states, such as, for instance, understanding. Pritchard’s argument runs as follows: he notes that, </w:t>
      </w:r>
      <w:proofErr w:type="gramStart"/>
      <w:r w:rsidRPr="00CB0EDB">
        <w:rPr>
          <w:rFonts w:ascii="Georgia" w:hAnsi="Georgia"/>
          <w:sz w:val="20"/>
          <w:szCs w:val="20"/>
        </w:rPr>
        <w:t>in order to</w:t>
      </w:r>
      <w:proofErr w:type="gramEnd"/>
      <w:r w:rsidRPr="00CB0EDB">
        <w:rPr>
          <w:rFonts w:ascii="Georgia" w:hAnsi="Georgia"/>
          <w:sz w:val="20"/>
          <w:szCs w:val="20"/>
        </w:rPr>
        <w:t xml:space="preserve"> account </w:t>
      </w:r>
      <w:r w:rsidR="00FE6D2E" w:rsidRPr="00CB0EDB">
        <w:rPr>
          <w:rFonts w:ascii="Georgia" w:hAnsi="Georgia"/>
          <w:sz w:val="20"/>
          <w:szCs w:val="20"/>
        </w:rPr>
        <w:t>for</w:t>
      </w:r>
      <w:r w:rsidRPr="00CB0EDB">
        <w:rPr>
          <w:rFonts w:ascii="Georgia" w:hAnsi="Georgia"/>
          <w:sz w:val="20"/>
          <w:szCs w:val="20"/>
        </w:rPr>
        <w:t xml:space="preserve"> our historical concern with knowledge, we don’t merely need to explain why it is somewhat more valuable than merely luckily true belief. What we need is an account that predicts that knowledge is, in some way or another, distinctively valuable, in that it is not on a value continuum with mere true belief. In turn, Pritchard takes this requirement to imply that what we need is an account that predicts that knowledge has a different </w:t>
      </w:r>
      <w:r w:rsidRPr="00CB0EDB">
        <w:rPr>
          <w:rFonts w:ascii="Georgia" w:hAnsi="Georgia"/>
          <w:i/>
          <w:iCs/>
          <w:sz w:val="20"/>
          <w:szCs w:val="20"/>
        </w:rPr>
        <w:t>kind</w:t>
      </w:r>
      <w:r w:rsidRPr="00CB0EDB">
        <w:rPr>
          <w:rFonts w:ascii="Georgia" w:hAnsi="Georgia"/>
          <w:sz w:val="20"/>
          <w:szCs w:val="20"/>
        </w:rPr>
        <w:t xml:space="preserve"> of value than mere true belief. Since, however, it is implausible that this should be so, Pritchard takes this to warrant scepticism about the distinctive value of knowledge. </w:t>
      </w:r>
    </w:p>
    <w:p w14:paraId="3C41659E" w14:textId="759842A2"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 xml:space="preserve">The problem with this </w:t>
      </w:r>
      <w:proofErr w:type="gramStart"/>
      <w:r w:rsidRPr="00CB0EDB">
        <w:rPr>
          <w:rFonts w:ascii="Georgia" w:hAnsi="Georgia"/>
          <w:sz w:val="20"/>
          <w:szCs w:val="20"/>
        </w:rPr>
        <w:t>take</w:t>
      </w:r>
      <w:proofErr w:type="gramEnd"/>
      <w:r w:rsidRPr="00CB0EDB">
        <w:rPr>
          <w:rFonts w:ascii="Georgia" w:hAnsi="Georgia"/>
          <w:sz w:val="20"/>
          <w:szCs w:val="20"/>
        </w:rPr>
        <w:t xml:space="preserve"> on the issue is that</w:t>
      </w:r>
      <w:r w:rsidR="00FE6D2E" w:rsidRPr="00CB0EDB">
        <w:rPr>
          <w:rFonts w:ascii="Georgia" w:hAnsi="Georgia"/>
          <w:sz w:val="20"/>
          <w:szCs w:val="20"/>
        </w:rPr>
        <w:t>, on closer inspection,</w:t>
      </w:r>
      <w:r w:rsidRPr="00CB0EDB">
        <w:rPr>
          <w:rFonts w:ascii="Georgia" w:hAnsi="Georgia"/>
          <w:sz w:val="20"/>
          <w:szCs w:val="20"/>
        </w:rPr>
        <w:t xml:space="preserve"> it remains unmotivated: while Pritchard may w</w:t>
      </w:r>
      <w:r w:rsidR="00FE6D2E" w:rsidRPr="00CB0EDB">
        <w:rPr>
          <w:rFonts w:ascii="Georgia" w:hAnsi="Georgia"/>
          <w:sz w:val="20"/>
          <w:szCs w:val="20"/>
        </w:rPr>
        <w:t>ell</w:t>
      </w:r>
      <w:r w:rsidRPr="00CB0EDB">
        <w:rPr>
          <w:rFonts w:ascii="Georgia" w:hAnsi="Georgia"/>
          <w:sz w:val="20"/>
          <w:szCs w:val="20"/>
        </w:rPr>
        <w:t xml:space="preserve"> be right that our special concern with knowledge demands an explanation that predicts that knowledge and mere true belief are not on the same value continuum, this need not imply that their value is of different kinds. We know from Mill’s (</w:t>
      </w:r>
      <w:r w:rsidR="00353237" w:rsidRPr="00CB0EDB">
        <w:rPr>
          <w:rFonts w:ascii="Georgia" w:hAnsi="Georgia"/>
          <w:sz w:val="20"/>
          <w:szCs w:val="20"/>
        </w:rPr>
        <w:t>1963</w:t>
      </w:r>
      <w:r w:rsidRPr="00CB0EDB">
        <w:rPr>
          <w:rFonts w:ascii="Georgia" w:hAnsi="Georgia"/>
          <w:sz w:val="20"/>
          <w:szCs w:val="20"/>
        </w:rPr>
        <w:t xml:space="preserve">) value theory that values can display superiority relations. Weak superiority relations obtain when some amount of good x is better than any amount of good y. Parfit </w:t>
      </w:r>
      <w:r w:rsidR="00FE6D2E" w:rsidRPr="00CB0EDB">
        <w:rPr>
          <w:rFonts w:ascii="Georgia" w:hAnsi="Georgia"/>
          <w:sz w:val="20"/>
          <w:szCs w:val="20"/>
        </w:rPr>
        <w:t>(</w:t>
      </w:r>
      <w:r w:rsidR="00AE50CC" w:rsidRPr="00CB0EDB">
        <w:rPr>
          <w:rFonts w:ascii="Georgia" w:hAnsi="Georgia"/>
          <w:sz w:val="20"/>
          <w:szCs w:val="20"/>
        </w:rPr>
        <w:t>1984</w:t>
      </w:r>
      <w:r w:rsidR="00FE6D2E" w:rsidRPr="00CB0EDB">
        <w:rPr>
          <w:rFonts w:ascii="Georgia" w:hAnsi="Georgia"/>
          <w:sz w:val="20"/>
          <w:szCs w:val="20"/>
        </w:rPr>
        <w:t xml:space="preserve">) </w:t>
      </w:r>
      <w:r w:rsidRPr="00CB0EDB">
        <w:rPr>
          <w:rFonts w:ascii="Georgia" w:hAnsi="Georgia"/>
          <w:sz w:val="20"/>
          <w:szCs w:val="20"/>
        </w:rPr>
        <w:t xml:space="preserve">gives the example of one hundred years of a </w:t>
      </w:r>
      <w:proofErr w:type="gramStart"/>
      <w:r w:rsidRPr="00CB0EDB">
        <w:rPr>
          <w:rFonts w:ascii="Georgia" w:hAnsi="Georgia"/>
          <w:sz w:val="20"/>
          <w:szCs w:val="20"/>
        </w:rPr>
        <w:t>really good</w:t>
      </w:r>
      <w:proofErr w:type="gramEnd"/>
      <w:r w:rsidRPr="00CB0EDB">
        <w:rPr>
          <w:rFonts w:ascii="Georgia" w:hAnsi="Georgia"/>
          <w:sz w:val="20"/>
          <w:szCs w:val="20"/>
        </w:rPr>
        <w:t xml:space="preserve"> life being superior to a drab eternity, lived on bad music and potatoes.  Strong </w:t>
      </w:r>
      <w:r w:rsidRPr="00CB0EDB">
        <w:rPr>
          <w:rFonts w:ascii="Georgia" w:hAnsi="Georgia"/>
          <w:sz w:val="20"/>
          <w:szCs w:val="20"/>
        </w:rPr>
        <w:lastRenderedPageBreak/>
        <w:t>superiority relations obtain when any amount of good x is better than any amount of good y: any amount of love from one’s child, for instance, is strongly superior to any quantity of good coffee. It is open, then, to the defender of the distinctive value of knowledge to argue that knowledge and mere true belief instantiate the same kind of value, but nevertheless do not find themselves on a value continuum in virtue of (weak or strong) superiority relations. Indeed, Kelp &amp; Simi</w:t>
      </w:r>
      <w:r w:rsidR="00AE50CC" w:rsidRPr="00CB0EDB">
        <w:rPr>
          <w:rFonts w:ascii="Georgia" w:hAnsi="Georgia"/>
          <w:sz w:val="20"/>
          <w:szCs w:val="20"/>
        </w:rPr>
        <w:t>o</w:t>
      </w:r>
      <w:r w:rsidRPr="00CB0EDB">
        <w:rPr>
          <w:rFonts w:ascii="Georgia" w:hAnsi="Georgia"/>
          <w:sz w:val="20"/>
          <w:szCs w:val="20"/>
        </w:rPr>
        <w:t xml:space="preserve">n </w:t>
      </w:r>
      <w:r w:rsidR="00AE50CC" w:rsidRPr="00CB0EDB">
        <w:rPr>
          <w:rFonts w:ascii="Georgia" w:hAnsi="Georgia"/>
          <w:sz w:val="20"/>
          <w:szCs w:val="20"/>
        </w:rPr>
        <w:t>(2016</w:t>
      </w:r>
      <w:r w:rsidRPr="00CB0EDB">
        <w:rPr>
          <w:rFonts w:ascii="Georgia" w:hAnsi="Georgia"/>
          <w:sz w:val="20"/>
          <w:szCs w:val="20"/>
        </w:rPr>
        <w:t>) make this point: according to this account, knowledge is weakly superior in value to mere true belief in virtue of the fact that some amount of knowledge is conducive to a flourishing life, in a way in which no amount of merely luckily true belief is.</w:t>
      </w:r>
    </w:p>
    <w:p w14:paraId="497D9A1D" w14:textId="77777777" w:rsidR="00112737" w:rsidRPr="00CB0EDB" w:rsidRDefault="00112737" w:rsidP="00CB0EDB">
      <w:pPr>
        <w:spacing w:line="276" w:lineRule="auto"/>
        <w:jc w:val="both"/>
        <w:rPr>
          <w:rFonts w:ascii="Georgia" w:hAnsi="Georgia"/>
          <w:sz w:val="20"/>
          <w:szCs w:val="20"/>
        </w:rPr>
      </w:pPr>
    </w:p>
    <w:p w14:paraId="168871D6" w14:textId="496F3609" w:rsidR="00112737" w:rsidRPr="00CB0EDB" w:rsidRDefault="00112737" w:rsidP="00CB0EDB">
      <w:pPr>
        <w:spacing w:line="276" w:lineRule="auto"/>
        <w:jc w:val="both"/>
        <w:rPr>
          <w:rFonts w:ascii="Georgia" w:hAnsi="Georgia"/>
          <w:i/>
          <w:iCs/>
          <w:sz w:val="20"/>
          <w:szCs w:val="20"/>
        </w:rPr>
      </w:pPr>
      <w:r w:rsidRPr="00CB0EDB">
        <w:rPr>
          <w:rFonts w:ascii="Georgia" w:hAnsi="Georgia"/>
          <w:i/>
          <w:iCs/>
          <w:sz w:val="20"/>
          <w:szCs w:val="20"/>
        </w:rPr>
        <w:t>2.2 The Final Value of Knowledge</w:t>
      </w:r>
    </w:p>
    <w:p w14:paraId="0785A331" w14:textId="77777777" w:rsidR="00112737" w:rsidRPr="00CB0EDB" w:rsidRDefault="00112737" w:rsidP="00CB0EDB">
      <w:pPr>
        <w:spacing w:line="276" w:lineRule="auto"/>
        <w:jc w:val="both"/>
        <w:rPr>
          <w:rFonts w:ascii="Georgia" w:hAnsi="Georgia"/>
          <w:sz w:val="20"/>
          <w:szCs w:val="20"/>
        </w:rPr>
      </w:pPr>
    </w:p>
    <w:p w14:paraId="33E4425B" w14:textId="4D27C7C1"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Another route towards escaping the puzzle is via denying (2) – the claim that the value of knowledge consists in its practical instrumental value. Virtue epistemologists take this route: according to John Greco (</w:t>
      </w:r>
      <w:r w:rsidR="00353237" w:rsidRPr="00CB0EDB">
        <w:rPr>
          <w:rFonts w:ascii="Georgia" w:hAnsi="Georgia"/>
          <w:sz w:val="20"/>
          <w:szCs w:val="20"/>
        </w:rPr>
        <w:t>2010</w:t>
      </w:r>
      <w:r w:rsidRPr="00CB0EDB">
        <w:rPr>
          <w:rFonts w:ascii="Georgia" w:hAnsi="Georgia"/>
          <w:sz w:val="20"/>
          <w:szCs w:val="20"/>
        </w:rPr>
        <w:t>), for instance, knowledge is finally rather than instrumentally valuable. Final value is value for its own sake. Greco thinks knowledge is finally valuable because it’s a species of achievement – i.e., cognitive achievement – and because he takes it that achievements are valuable in their own sake, independently of what there are conducive to.</w:t>
      </w:r>
    </w:p>
    <w:p w14:paraId="56D25C5F" w14:textId="7BB25E35"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The main problem with this account – even if we accept, with Greco, that knowledge is a species of achievement - is that it’s not clear th</w:t>
      </w:r>
      <w:r w:rsidR="007026AB" w:rsidRPr="00CB0EDB">
        <w:rPr>
          <w:rFonts w:ascii="Georgia" w:hAnsi="Georgia"/>
          <w:sz w:val="20"/>
          <w:szCs w:val="20"/>
        </w:rPr>
        <w:t xml:space="preserve">at all </w:t>
      </w:r>
      <w:r w:rsidRPr="00CB0EDB">
        <w:rPr>
          <w:rFonts w:ascii="Georgia" w:hAnsi="Georgia"/>
          <w:sz w:val="20"/>
          <w:szCs w:val="20"/>
        </w:rPr>
        <w:t xml:space="preserve">achievements display final value – i.e., value over and above the value of the outcome achieved. First, notice that ‘bad’ achievements don’t seem to be particularly valuable; indeed, they seem, if anything, worse than the corresponding lucky successes. Take, for instance, a murderer who, through his excellent shooting skills, manages to hit the victim from the very first shot. Compare, now, with someone who shoots </w:t>
      </w:r>
      <w:r w:rsidR="007026AB" w:rsidRPr="00CB0EDB">
        <w:rPr>
          <w:rFonts w:ascii="Georgia" w:hAnsi="Georgia"/>
          <w:sz w:val="20"/>
          <w:szCs w:val="20"/>
        </w:rPr>
        <w:t>someone</w:t>
      </w:r>
      <w:r w:rsidRPr="00CB0EDB">
        <w:rPr>
          <w:rFonts w:ascii="Georgia" w:hAnsi="Georgia"/>
          <w:sz w:val="20"/>
          <w:szCs w:val="20"/>
        </w:rPr>
        <w:t xml:space="preserve"> in a hunting accident. Clearly, the former </w:t>
      </w:r>
      <w:proofErr w:type="gramStart"/>
      <w:r w:rsidRPr="00CB0EDB">
        <w:rPr>
          <w:rFonts w:ascii="Georgia" w:hAnsi="Georgia"/>
          <w:sz w:val="20"/>
          <w:szCs w:val="20"/>
        </w:rPr>
        <w:t>state of affairs</w:t>
      </w:r>
      <w:proofErr w:type="gramEnd"/>
      <w:r w:rsidRPr="00CB0EDB">
        <w:rPr>
          <w:rFonts w:ascii="Georgia" w:hAnsi="Georgia"/>
          <w:sz w:val="20"/>
          <w:szCs w:val="20"/>
        </w:rPr>
        <w:t xml:space="preserve"> is worse than the latter. This suggests that ‘</w:t>
      </w:r>
      <w:proofErr w:type="spellStart"/>
      <w:r w:rsidRPr="00CB0EDB">
        <w:rPr>
          <w:rFonts w:ascii="Georgia" w:hAnsi="Georgia"/>
          <w:sz w:val="20"/>
          <w:szCs w:val="20"/>
        </w:rPr>
        <w:t>bad’achievements</w:t>
      </w:r>
      <w:proofErr w:type="spellEnd"/>
      <w:r w:rsidRPr="00CB0EDB">
        <w:rPr>
          <w:rFonts w:ascii="Georgia" w:hAnsi="Georgia"/>
          <w:sz w:val="20"/>
          <w:szCs w:val="20"/>
        </w:rPr>
        <w:t xml:space="preserve"> bring negative value to states of affairs.</w:t>
      </w:r>
    </w:p>
    <w:p w14:paraId="5E0DE0EA" w14:textId="39C8D5BD"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 xml:space="preserve">Alternatively, Greco might want to restrict his account of achievements to positive achievements only; after all, this is the proper genus of knowledge. Even so, though, the problem is that it’s not clear, even for positive achievements, that they are always </w:t>
      </w:r>
      <w:r w:rsidR="007026AB" w:rsidRPr="00CB0EDB">
        <w:rPr>
          <w:rFonts w:ascii="Georgia" w:hAnsi="Georgia"/>
          <w:sz w:val="20"/>
          <w:szCs w:val="20"/>
        </w:rPr>
        <w:t>m</w:t>
      </w:r>
      <w:r w:rsidRPr="00CB0EDB">
        <w:rPr>
          <w:rFonts w:ascii="Georgia" w:hAnsi="Georgia"/>
          <w:sz w:val="20"/>
          <w:szCs w:val="20"/>
        </w:rPr>
        <w:t xml:space="preserve">ore valuable than the corresponding lucky successes. </w:t>
      </w:r>
      <w:r w:rsidR="007026AB" w:rsidRPr="00CB0EDB">
        <w:rPr>
          <w:rFonts w:ascii="Georgia" w:hAnsi="Georgia"/>
          <w:sz w:val="20"/>
          <w:szCs w:val="20"/>
        </w:rPr>
        <w:t>I</w:t>
      </w:r>
      <w:r w:rsidRPr="00CB0EDB">
        <w:rPr>
          <w:rFonts w:ascii="Georgia" w:hAnsi="Georgia"/>
          <w:sz w:val="20"/>
          <w:szCs w:val="20"/>
        </w:rPr>
        <w:t xml:space="preserve">f they are not, it is implausible that they instantiate final value on top of the instrumental value towards the </w:t>
      </w:r>
      <w:r w:rsidR="007026AB" w:rsidRPr="00CB0EDB">
        <w:rPr>
          <w:rFonts w:ascii="Georgia" w:hAnsi="Georgia"/>
          <w:sz w:val="20"/>
          <w:szCs w:val="20"/>
        </w:rPr>
        <w:t>end</w:t>
      </w:r>
      <w:r w:rsidRPr="00CB0EDB">
        <w:rPr>
          <w:rFonts w:ascii="Georgia" w:hAnsi="Georgia"/>
          <w:sz w:val="20"/>
          <w:szCs w:val="20"/>
        </w:rPr>
        <w:t xml:space="preserve"> achieved. To see this, think about the value of natural beauty, or untouched forests: we value these things much more than their </w:t>
      </w:r>
      <w:proofErr w:type="gramStart"/>
      <w:r w:rsidRPr="00CB0EDB">
        <w:rPr>
          <w:rFonts w:ascii="Georgia" w:hAnsi="Georgia"/>
          <w:sz w:val="20"/>
          <w:szCs w:val="20"/>
        </w:rPr>
        <w:t>humanly-fabricated</w:t>
      </w:r>
      <w:proofErr w:type="gramEnd"/>
      <w:r w:rsidRPr="00CB0EDB">
        <w:rPr>
          <w:rFonts w:ascii="Georgia" w:hAnsi="Georgia"/>
          <w:sz w:val="20"/>
          <w:szCs w:val="20"/>
        </w:rPr>
        <w:t xml:space="preserve"> counterparts, although the former came about by mere luck, while the latter are achievements through serious effort. </w:t>
      </w:r>
    </w:p>
    <w:p w14:paraId="1D140FE4" w14:textId="77777777" w:rsidR="00112737" w:rsidRPr="00CB0EDB" w:rsidRDefault="00112737" w:rsidP="00CB0EDB">
      <w:pPr>
        <w:spacing w:line="276" w:lineRule="auto"/>
        <w:jc w:val="both"/>
        <w:rPr>
          <w:rFonts w:ascii="Georgia" w:hAnsi="Georgia"/>
          <w:sz w:val="20"/>
          <w:szCs w:val="20"/>
        </w:rPr>
      </w:pPr>
    </w:p>
    <w:p w14:paraId="032E5E98" w14:textId="77777777" w:rsidR="00112737" w:rsidRPr="00CB0EDB" w:rsidRDefault="00112737" w:rsidP="00CB0EDB">
      <w:pPr>
        <w:spacing w:line="276" w:lineRule="auto"/>
        <w:jc w:val="both"/>
        <w:rPr>
          <w:rFonts w:ascii="Georgia" w:hAnsi="Georgia"/>
          <w:i/>
          <w:iCs/>
          <w:sz w:val="20"/>
          <w:szCs w:val="20"/>
        </w:rPr>
      </w:pPr>
      <w:r w:rsidRPr="00CB0EDB">
        <w:rPr>
          <w:rFonts w:ascii="Georgia" w:hAnsi="Georgia"/>
          <w:i/>
          <w:iCs/>
          <w:sz w:val="20"/>
          <w:szCs w:val="20"/>
        </w:rPr>
        <w:t>2.3 Knowledge and Stubborn Belief</w:t>
      </w:r>
    </w:p>
    <w:p w14:paraId="186D58E9" w14:textId="77777777" w:rsidR="00112737" w:rsidRPr="00CB0EDB" w:rsidRDefault="00112737" w:rsidP="00CB0EDB">
      <w:pPr>
        <w:spacing w:line="276" w:lineRule="auto"/>
        <w:jc w:val="both"/>
        <w:rPr>
          <w:rFonts w:ascii="Georgia" w:hAnsi="Georgia"/>
          <w:sz w:val="20"/>
          <w:szCs w:val="20"/>
        </w:rPr>
      </w:pPr>
    </w:p>
    <w:p w14:paraId="1917482B" w14:textId="5D4486FE"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 xml:space="preserve">Finally, some philosophers have denied claim (3) – that knowledge and true belief are equally practically instrumentally valuable. Plato himself chose this route in The Meno, </w:t>
      </w:r>
      <w:proofErr w:type="gramStart"/>
      <w:r w:rsidRPr="00CB0EDB">
        <w:rPr>
          <w:rFonts w:ascii="Georgia" w:hAnsi="Georgia"/>
          <w:sz w:val="20"/>
          <w:szCs w:val="20"/>
        </w:rPr>
        <w:t>and  Tim</w:t>
      </w:r>
      <w:proofErr w:type="gramEnd"/>
      <w:r w:rsidRPr="00CB0EDB">
        <w:rPr>
          <w:rFonts w:ascii="Georgia" w:hAnsi="Georgia"/>
          <w:sz w:val="20"/>
          <w:szCs w:val="20"/>
        </w:rPr>
        <w:t xml:space="preserve"> Williamson</w:t>
      </w:r>
      <w:r w:rsidR="007026AB" w:rsidRPr="00CB0EDB">
        <w:rPr>
          <w:rFonts w:ascii="Georgia" w:hAnsi="Georgia"/>
          <w:sz w:val="20"/>
          <w:szCs w:val="20"/>
        </w:rPr>
        <w:t xml:space="preserve"> (</w:t>
      </w:r>
      <w:r w:rsidR="00353237" w:rsidRPr="00CB0EDB">
        <w:rPr>
          <w:rFonts w:ascii="Georgia" w:hAnsi="Georgia"/>
          <w:sz w:val="20"/>
          <w:szCs w:val="20"/>
        </w:rPr>
        <w:t>2000</w:t>
      </w:r>
      <w:r w:rsidR="007026AB" w:rsidRPr="00CB0EDB">
        <w:rPr>
          <w:rFonts w:ascii="Georgia" w:hAnsi="Georgia"/>
          <w:sz w:val="20"/>
          <w:szCs w:val="20"/>
        </w:rPr>
        <w:t>)</w:t>
      </w:r>
      <w:r w:rsidRPr="00CB0EDB">
        <w:rPr>
          <w:rFonts w:ascii="Georgia" w:hAnsi="Georgia"/>
          <w:sz w:val="20"/>
          <w:szCs w:val="20"/>
        </w:rPr>
        <w:t xml:space="preserve"> is a notable contemporary champion of the view. this account, knowledge is practically more valuable than mere true belief because it is more stable, less easily lost, and thus more likely to guide action </w:t>
      </w:r>
      <w:r w:rsidRPr="00CB0EDB">
        <w:rPr>
          <w:rFonts w:ascii="Georgia" w:hAnsi="Georgia"/>
          <w:sz w:val="20"/>
          <w:szCs w:val="20"/>
        </w:rPr>
        <w:lastRenderedPageBreak/>
        <w:t>to the achievement of one’s practical goals. Plato gives the example of someone walking from Athens to Larissa whilst kno</w:t>
      </w:r>
      <w:r w:rsidR="007026AB" w:rsidRPr="00CB0EDB">
        <w:rPr>
          <w:rFonts w:ascii="Georgia" w:hAnsi="Georgia"/>
          <w:sz w:val="20"/>
          <w:szCs w:val="20"/>
        </w:rPr>
        <w:t>w</w:t>
      </w:r>
      <w:r w:rsidRPr="00CB0EDB">
        <w:rPr>
          <w:rFonts w:ascii="Georgia" w:hAnsi="Georgia"/>
          <w:sz w:val="20"/>
          <w:szCs w:val="20"/>
        </w:rPr>
        <w:t>ing the way there, in comparison to someone who merely luckily has a true belief about the correct route. According to Plato, the latter fellow is likely to lose his belief at the first turn that seems to go the wrong way. In contrast, the knower will continue ahead, since he knows that’s the right way to Larissa.</w:t>
      </w:r>
    </w:p>
    <w:p w14:paraId="2D385651" w14:textId="5A561D76" w:rsidR="00112737" w:rsidRPr="00CB0EDB" w:rsidRDefault="00112737" w:rsidP="00CB0EDB">
      <w:pPr>
        <w:spacing w:line="276" w:lineRule="auto"/>
        <w:jc w:val="both"/>
        <w:rPr>
          <w:rFonts w:ascii="Georgia" w:hAnsi="Georgia"/>
          <w:sz w:val="20"/>
          <w:szCs w:val="20"/>
        </w:rPr>
      </w:pPr>
      <w:r w:rsidRPr="00CB0EDB">
        <w:rPr>
          <w:rFonts w:ascii="Georgia" w:hAnsi="Georgia"/>
          <w:sz w:val="20"/>
          <w:szCs w:val="20"/>
        </w:rPr>
        <w:tab/>
        <w:t>The problem this account faces, however, comes from stubborn, dogmatic beliefs</w:t>
      </w:r>
      <w:r w:rsidR="00D4294D" w:rsidRPr="00CB0EDB">
        <w:rPr>
          <w:rFonts w:ascii="Georgia" w:hAnsi="Georgia"/>
          <w:sz w:val="20"/>
          <w:szCs w:val="20"/>
        </w:rPr>
        <w:t>: t</w:t>
      </w:r>
      <w:r w:rsidRPr="00CB0EDB">
        <w:rPr>
          <w:rFonts w:ascii="Georgia" w:hAnsi="Georgia"/>
          <w:sz w:val="20"/>
          <w:szCs w:val="20"/>
        </w:rPr>
        <w:t xml:space="preserve">hese can often as resilient as knowledge, if not even more so. One thing we don’t want our account of the value </w:t>
      </w:r>
      <w:r w:rsidR="00D4294D" w:rsidRPr="00CB0EDB">
        <w:rPr>
          <w:rFonts w:ascii="Georgia" w:hAnsi="Georgia"/>
          <w:sz w:val="20"/>
          <w:szCs w:val="20"/>
        </w:rPr>
        <w:t>o</w:t>
      </w:r>
      <w:r w:rsidRPr="00CB0EDB">
        <w:rPr>
          <w:rFonts w:ascii="Georgia" w:hAnsi="Georgia"/>
          <w:sz w:val="20"/>
          <w:szCs w:val="20"/>
        </w:rPr>
        <w:t>f knowledge to predict, however, is that knowledge is just as valuable as dogmatic belief.</w:t>
      </w:r>
      <w:r w:rsidR="00776C9D" w:rsidRPr="00CB0EDB">
        <w:rPr>
          <w:rFonts w:ascii="Georgia" w:hAnsi="Georgia"/>
          <w:sz w:val="20"/>
          <w:szCs w:val="20"/>
        </w:rPr>
        <w:t xml:space="preserve"> </w:t>
      </w:r>
    </w:p>
    <w:p w14:paraId="34B51754" w14:textId="2B6B59FB" w:rsidR="00776C9D" w:rsidRPr="00CB0EDB" w:rsidRDefault="00776C9D" w:rsidP="00CB0EDB">
      <w:pPr>
        <w:spacing w:line="276" w:lineRule="auto"/>
        <w:jc w:val="both"/>
        <w:rPr>
          <w:rFonts w:ascii="Georgia" w:hAnsi="Georgia"/>
          <w:sz w:val="20"/>
          <w:szCs w:val="20"/>
        </w:rPr>
      </w:pPr>
      <w:r w:rsidRPr="00CB0EDB">
        <w:rPr>
          <w:rFonts w:ascii="Georgia" w:hAnsi="Georgia"/>
          <w:sz w:val="20"/>
          <w:szCs w:val="20"/>
        </w:rPr>
        <w:tab/>
        <w:t>For more work on the value of knowledge, see (Pritchard, Turri and Carter 2018).</w:t>
      </w:r>
    </w:p>
    <w:p w14:paraId="5193D4F4" w14:textId="7B54D5F2" w:rsidR="00112737" w:rsidRPr="00CB0EDB" w:rsidRDefault="00112737" w:rsidP="00CB0EDB">
      <w:pPr>
        <w:autoSpaceDE w:val="0"/>
        <w:autoSpaceDN w:val="0"/>
        <w:adjustRightInd w:val="0"/>
        <w:spacing w:line="276" w:lineRule="auto"/>
        <w:jc w:val="both"/>
        <w:rPr>
          <w:rFonts w:ascii="Georgia" w:hAnsi="Georgia"/>
          <w:color w:val="1A1A1A"/>
          <w:sz w:val="20"/>
          <w:szCs w:val="20"/>
          <w:shd w:val="clear" w:color="auto" w:fill="FFFFFF"/>
        </w:rPr>
      </w:pPr>
    </w:p>
    <w:p w14:paraId="00A0AD36" w14:textId="77777777" w:rsidR="00D4294D" w:rsidRPr="00CB0EDB" w:rsidRDefault="00D4294D" w:rsidP="00CB0EDB">
      <w:pPr>
        <w:autoSpaceDE w:val="0"/>
        <w:autoSpaceDN w:val="0"/>
        <w:adjustRightInd w:val="0"/>
        <w:spacing w:line="276" w:lineRule="auto"/>
        <w:jc w:val="both"/>
        <w:rPr>
          <w:rFonts w:ascii="Georgia" w:hAnsi="Georgia"/>
          <w:b/>
          <w:bCs/>
          <w:color w:val="1A1A1A"/>
          <w:sz w:val="20"/>
          <w:szCs w:val="20"/>
          <w:shd w:val="clear" w:color="auto" w:fill="FFFFFF"/>
        </w:rPr>
      </w:pPr>
    </w:p>
    <w:p w14:paraId="749977F6" w14:textId="36686F35" w:rsidR="00D876B4" w:rsidRPr="00CB0EDB" w:rsidRDefault="00F04D44" w:rsidP="00CB0EDB">
      <w:pPr>
        <w:autoSpaceDE w:val="0"/>
        <w:autoSpaceDN w:val="0"/>
        <w:adjustRightInd w:val="0"/>
        <w:spacing w:line="276" w:lineRule="auto"/>
        <w:jc w:val="both"/>
        <w:rPr>
          <w:rFonts w:ascii="Georgia" w:hAnsi="Georgia"/>
          <w:b/>
          <w:bCs/>
          <w:color w:val="1A1A1A"/>
          <w:sz w:val="20"/>
          <w:szCs w:val="20"/>
          <w:shd w:val="clear" w:color="auto" w:fill="FFFFFF"/>
        </w:rPr>
      </w:pPr>
      <w:r w:rsidRPr="00CB0EDB">
        <w:rPr>
          <w:rFonts w:ascii="Georgia" w:hAnsi="Georgia"/>
          <w:b/>
          <w:bCs/>
          <w:color w:val="1A1A1A"/>
          <w:sz w:val="20"/>
          <w:szCs w:val="20"/>
          <w:shd w:val="clear" w:color="auto" w:fill="FFFFFF"/>
        </w:rPr>
        <w:t>3. Scepticism and the Extent of Knowledge</w:t>
      </w:r>
    </w:p>
    <w:p w14:paraId="5F7F0391" w14:textId="26B8BE2C" w:rsidR="00F04D44" w:rsidRPr="00CB0EDB" w:rsidRDefault="00F04D44" w:rsidP="00CB0EDB">
      <w:pPr>
        <w:autoSpaceDE w:val="0"/>
        <w:autoSpaceDN w:val="0"/>
        <w:adjustRightInd w:val="0"/>
        <w:spacing w:line="276" w:lineRule="auto"/>
        <w:jc w:val="both"/>
        <w:rPr>
          <w:rFonts w:ascii="Georgia" w:hAnsi="Georgia"/>
          <w:color w:val="1A1A1A"/>
          <w:sz w:val="20"/>
          <w:szCs w:val="20"/>
          <w:shd w:val="clear" w:color="auto" w:fill="FFFFFF"/>
        </w:rPr>
      </w:pPr>
    </w:p>
    <w:p w14:paraId="1864786D" w14:textId="394252F7" w:rsidR="00F04D44" w:rsidRPr="00CB0EDB" w:rsidRDefault="00C54C8C"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Consider the following </w:t>
      </w:r>
      <w:r w:rsidR="00080724" w:rsidRPr="00CB0EDB">
        <w:rPr>
          <w:rFonts w:ascii="Georgia" w:hAnsi="Georgia"/>
          <w:color w:val="1A1A1A"/>
          <w:sz w:val="20"/>
          <w:szCs w:val="20"/>
          <w:shd w:val="clear" w:color="auto" w:fill="FFFFFF"/>
        </w:rPr>
        <w:t>three claims</w:t>
      </w:r>
      <w:r w:rsidRPr="00CB0EDB">
        <w:rPr>
          <w:rFonts w:ascii="Georgia" w:hAnsi="Georgia"/>
          <w:color w:val="1A1A1A"/>
          <w:sz w:val="20"/>
          <w:szCs w:val="20"/>
          <w:shd w:val="clear" w:color="auto" w:fill="FFFFFF"/>
        </w:rPr>
        <w:t>:</w:t>
      </w:r>
    </w:p>
    <w:p w14:paraId="612F8AA2" w14:textId="77E6593E" w:rsidR="00C54C8C" w:rsidRPr="00CB0EDB" w:rsidRDefault="00C54C8C" w:rsidP="00CB0EDB">
      <w:pPr>
        <w:autoSpaceDE w:val="0"/>
        <w:autoSpaceDN w:val="0"/>
        <w:adjustRightInd w:val="0"/>
        <w:spacing w:line="276" w:lineRule="auto"/>
        <w:jc w:val="both"/>
        <w:rPr>
          <w:rFonts w:ascii="Georgia" w:hAnsi="Georgia"/>
          <w:color w:val="1A1A1A"/>
          <w:sz w:val="20"/>
          <w:szCs w:val="20"/>
          <w:shd w:val="clear" w:color="auto" w:fill="FFFFFF"/>
        </w:rPr>
      </w:pPr>
    </w:p>
    <w:p w14:paraId="0E515528" w14:textId="0ADE7B4D" w:rsidR="00080724" w:rsidRPr="00CB0EDB" w:rsidRDefault="00080724"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(1) I don’t know that I am not a </w:t>
      </w:r>
      <w:r w:rsidR="007B2D3B" w:rsidRPr="00CB0EDB">
        <w:rPr>
          <w:rFonts w:ascii="Georgia" w:hAnsi="Georgia"/>
          <w:color w:val="1A1A1A"/>
          <w:sz w:val="20"/>
          <w:szCs w:val="20"/>
          <w:shd w:val="clear" w:color="auto" w:fill="FFFFFF"/>
        </w:rPr>
        <w:t>brain in a vat connected to a computer that is feeding me all my experiences (BIV).</w:t>
      </w:r>
    </w:p>
    <w:p w14:paraId="613C96D4" w14:textId="77777777" w:rsidR="00080724" w:rsidRPr="00CB0EDB" w:rsidRDefault="00080724" w:rsidP="00CB0EDB">
      <w:pPr>
        <w:spacing w:line="276" w:lineRule="auto"/>
        <w:jc w:val="both"/>
        <w:rPr>
          <w:rFonts w:ascii="Georgia" w:hAnsi="Georgia"/>
          <w:sz w:val="20"/>
          <w:szCs w:val="20"/>
          <w:shd w:val="clear" w:color="auto" w:fill="FFFFFF"/>
        </w:rPr>
      </w:pPr>
      <w:r w:rsidRPr="00CB0EDB">
        <w:rPr>
          <w:rFonts w:ascii="Georgia" w:hAnsi="Georgia"/>
          <w:sz w:val="20"/>
          <w:szCs w:val="20"/>
          <w:shd w:val="clear" w:color="auto" w:fill="FFFFFF"/>
        </w:rPr>
        <w:t>(2) If I don’t know that I am not a BIV, then I don’t know that I have hands.</w:t>
      </w:r>
    </w:p>
    <w:p w14:paraId="6C731ECD" w14:textId="77777777" w:rsidR="00C05E90" w:rsidRPr="00CB0EDB" w:rsidRDefault="00080724" w:rsidP="00CB0EDB">
      <w:pPr>
        <w:spacing w:line="276" w:lineRule="auto"/>
        <w:jc w:val="both"/>
        <w:rPr>
          <w:rFonts w:ascii="Georgia" w:eastAsiaTheme="minorHAnsi" w:hAnsi="Georgia" w:cstheme="minorBidi"/>
          <w:sz w:val="20"/>
          <w:szCs w:val="20"/>
          <w:shd w:val="clear" w:color="auto" w:fill="FFFFFF"/>
        </w:rPr>
      </w:pPr>
      <w:r w:rsidRPr="00CB0EDB">
        <w:rPr>
          <w:rFonts w:ascii="Georgia" w:hAnsi="Georgia"/>
          <w:sz w:val="20"/>
          <w:szCs w:val="20"/>
          <w:shd w:val="clear" w:color="auto" w:fill="FFFFFF"/>
        </w:rPr>
        <w:t xml:space="preserve">(3) I know that I have hands. </w:t>
      </w:r>
    </w:p>
    <w:p w14:paraId="17718BDF" w14:textId="77777777" w:rsidR="00080724" w:rsidRPr="00CB0EDB" w:rsidRDefault="00080724" w:rsidP="00CB0EDB">
      <w:pPr>
        <w:autoSpaceDE w:val="0"/>
        <w:autoSpaceDN w:val="0"/>
        <w:adjustRightInd w:val="0"/>
        <w:spacing w:line="276" w:lineRule="auto"/>
        <w:jc w:val="both"/>
        <w:rPr>
          <w:rFonts w:ascii="Georgia" w:hAnsi="Georgia"/>
          <w:color w:val="1A1A1A"/>
          <w:sz w:val="20"/>
          <w:szCs w:val="20"/>
          <w:shd w:val="clear" w:color="auto" w:fill="FFFFFF"/>
        </w:rPr>
      </w:pPr>
    </w:p>
    <w:p w14:paraId="7A0FA4FA" w14:textId="35C0B3E2" w:rsidR="00080724" w:rsidRPr="00CB0EDB" w:rsidRDefault="00080724"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Claims </w:t>
      </w:r>
      <w:r w:rsidR="00C05E90" w:rsidRPr="00CB0EDB">
        <w:rPr>
          <w:rFonts w:ascii="Georgia" w:hAnsi="Georgia"/>
          <w:color w:val="1A1A1A"/>
          <w:sz w:val="20"/>
          <w:szCs w:val="20"/>
          <w:shd w:val="clear" w:color="auto" w:fill="FFFFFF"/>
        </w:rPr>
        <w:t xml:space="preserve">(1), (2) and (3) are individually highly plausible but jointly </w:t>
      </w:r>
      <w:proofErr w:type="gramStart"/>
      <w:r w:rsidR="00C05E90" w:rsidRPr="00CB0EDB">
        <w:rPr>
          <w:rFonts w:ascii="Georgia" w:hAnsi="Georgia"/>
          <w:color w:val="1A1A1A"/>
          <w:sz w:val="20"/>
          <w:szCs w:val="20"/>
          <w:shd w:val="clear" w:color="auto" w:fill="FFFFFF"/>
        </w:rPr>
        <w:t>inconsistent</w:t>
      </w:r>
      <w:r w:rsidRPr="00CB0EDB">
        <w:rPr>
          <w:rFonts w:ascii="Georgia" w:hAnsi="Georgia"/>
          <w:color w:val="1A1A1A"/>
          <w:sz w:val="20"/>
          <w:szCs w:val="20"/>
          <w:shd w:val="clear" w:color="auto" w:fill="FFFFFF"/>
        </w:rPr>
        <w:t>, and</w:t>
      </w:r>
      <w:proofErr w:type="gramEnd"/>
      <w:r w:rsidRPr="00CB0EDB">
        <w:rPr>
          <w:rFonts w:ascii="Georgia" w:hAnsi="Georgia"/>
          <w:color w:val="1A1A1A"/>
          <w:sz w:val="20"/>
          <w:szCs w:val="20"/>
          <w:shd w:val="clear" w:color="auto" w:fill="FFFFFF"/>
        </w:rPr>
        <w:t xml:space="preserve"> thereby give rise to a paradox: something </w:t>
      </w:r>
      <w:proofErr w:type="gramStart"/>
      <w:r w:rsidRPr="00CB0EDB">
        <w:rPr>
          <w:rFonts w:ascii="Georgia" w:hAnsi="Georgia"/>
          <w:color w:val="1A1A1A"/>
          <w:sz w:val="20"/>
          <w:szCs w:val="20"/>
          <w:shd w:val="clear" w:color="auto" w:fill="FFFFFF"/>
        </w:rPr>
        <w:t>has to</w:t>
      </w:r>
      <w:proofErr w:type="gramEnd"/>
      <w:r w:rsidRPr="00CB0EDB">
        <w:rPr>
          <w:rFonts w:ascii="Georgia" w:hAnsi="Georgia"/>
          <w:color w:val="1A1A1A"/>
          <w:sz w:val="20"/>
          <w:szCs w:val="20"/>
          <w:shd w:val="clear" w:color="auto" w:fill="FFFFFF"/>
        </w:rPr>
        <w:t xml:space="preserve"> go. This paradox has become known in the literature as the sceptical paradox. </w:t>
      </w:r>
    </w:p>
    <w:p w14:paraId="13710630" w14:textId="77777777" w:rsidR="00C05E90" w:rsidRPr="00CB0EDB" w:rsidRDefault="00C05E90"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Support for the plausibility of (1) comes from the subjective indistinguishability of sceptical scenarios from everyday situations: by stipulation, the BIV has no way to tell that their experiences are not mapping on to facts in the world anymore after </w:t>
      </w:r>
      <w:proofErr w:type="spellStart"/>
      <w:r w:rsidRPr="00CB0EDB">
        <w:rPr>
          <w:rFonts w:ascii="Georgia" w:hAnsi="Georgia"/>
          <w:color w:val="1A1A1A"/>
          <w:sz w:val="20"/>
          <w:szCs w:val="20"/>
          <w:shd w:val="clear" w:color="auto" w:fill="FFFFFF"/>
        </w:rPr>
        <w:t>envattment</w:t>
      </w:r>
      <w:proofErr w:type="spellEnd"/>
      <w:r w:rsidRPr="00CB0EDB">
        <w:rPr>
          <w:rFonts w:ascii="Georgia" w:hAnsi="Georgia"/>
          <w:color w:val="1A1A1A"/>
          <w:sz w:val="20"/>
          <w:szCs w:val="20"/>
          <w:shd w:val="clear" w:color="auto" w:fill="FFFFFF"/>
        </w:rPr>
        <w:t>. From where they stand, they wake up in the morning just like they always have, go to work etc. How could one then know that one is not a brain in vat?</w:t>
      </w:r>
    </w:p>
    <w:p w14:paraId="7E11FF03" w14:textId="3AF6E37E" w:rsidR="00C05E90" w:rsidRPr="00CB0EDB" w:rsidRDefault="00C05E90"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Support for (2) comes from the closure principle for knowledge: according to this principle, if one knows that p</w:t>
      </w:r>
      <w:r w:rsidR="00D4294D"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and one knows that p entails q, then one can thereby come to know that q. The closure principle is not only extremely attractive, but also underlies our very capacity to extend our knowledge. To go back to our sceptical argument, note that knowing, for instance, that I have hands, and knowing that the fact that I have hands implies that I am not a brain in a vat, puts me in a position to come to know that I am not a brain in a vat. Since, however, by (1) I don’t know that I am not a brain in a vat, it seems to follow that I don’t know that I have hands, or any ordinary thing I take myself to know.</w:t>
      </w:r>
      <w:r w:rsidR="00080724" w:rsidRPr="00CB0EDB">
        <w:rPr>
          <w:rFonts w:ascii="Georgia" w:hAnsi="Georgia"/>
          <w:color w:val="1A1A1A"/>
          <w:sz w:val="20"/>
          <w:szCs w:val="20"/>
          <w:shd w:val="clear" w:color="auto" w:fill="FFFFFF"/>
        </w:rPr>
        <w:t xml:space="preserve"> But that contradicts (3).</w:t>
      </w:r>
    </w:p>
    <w:p w14:paraId="27B135F5" w14:textId="4E4C84C2" w:rsidR="00080724" w:rsidRPr="00CB0EDB" w:rsidRDefault="00C05E90"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It’s important to note that </w:t>
      </w:r>
      <w:r w:rsidR="00080724" w:rsidRPr="00CB0EDB">
        <w:rPr>
          <w:rFonts w:ascii="Georgia" w:hAnsi="Georgia"/>
          <w:color w:val="1A1A1A"/>
          <w:sz w:val="20"/>
          <w:szCs w:val="20"/>
          <w:shd w:val="clear" w:color="auto" w:fill="FFFFFF"/>
        </w:rPr>
        <w:t xml:space="preserve">the </w:t>
      </w:r>
      <w:r w:rsidRPr="00CB0EDB">
        <w:rPr>
          <w:rFonts w:ascii="Georgia" w:hAnsi="Georgia"/>
          <w:color w:val="1A1A1A"/>
          <w:sz w:val="20"/>
          <w:szCs w:val="20"/>
          <w:shd w:val="clear" w:color="auto" w:fill="FFFFFF"/>
        </w:rPr>
        <w:t>paradox that is problematic even if there are no sceptics out there, since it shows that there is an inconsistency in our thinking about knowledge</w:t>
      </w:r>
      <w:r w:rsidR="00080724"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w:t>
      </w:r>
      <w:r w:rsidR="00080724" w:rsidRPr="00CB0EDB">
        <w:rPr>
          <w:rFonts w:ascii="Georgia" w:hAnsi="Georgia"/>
          <w:color w:val="1A1A1A"/>
          <w:sz w:val="20"/>
          <w:szCs w:val="20"/>
          <w:shd w:val="clear" w:color="auto" w:fill="FFFFFF"/>
        </w:rPr>
        <w:t>As such, solving the sceptical paradox is epistemologically important independently of the popularity (or lack thereof) of scepticism.</w:t>
      </w:r>
    </w:p>
    <w:p w14:paraId="66C86247" w14:textId="546FCB66" w:rsidR="00C05E90" w:rsidRPr="00CB0EDB" w:rsidRDefault="00C05E90" w:rsidP="00CB0EDB">
      <w:pPr>
        <w:autoSpaceDE w:val="0"/>
        <w:autoSpaceDN w:val="0"/>
        <w:adjustRightInd w:val="0"/>
        <w:spacing w:line="276" w:lineRule="auto"/>
        <w:ind w:firstLine="720"/>
        <w:jc w:val="both"/>
        <w:rPr>
          <w:rFonts w:ascii="Georgia" w:hAnsi="Georgia"/>
          <w:color w:val="1A1A1A"/>
          <w:sz w:val="20"/>
          <w:szCs w:val="20"/>
          <w:shd w:val="clear" w:color="auto" w:fill="FFFFFF"/>
        </w:rPr>
      </w:pPr>
    </w:p>
    <w:p w14:paraId="7BBBDC8A" w14:textId="3523485B" w:rsidR="00C54C8C" w:rsidRPr="00CB0EDB" w:rsidRDefault="00C05E90"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3. 1 Rejecting Closure</w:t>
      </w:r>
    </w:p>
    <w:p w14:paraId="259B96E3" w14:textId="5CF85569"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p>
    <w:p w14:paraId="1F2E994E" w14:textId="2C82307B"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One way to escape the sceptical paradox is to reject the closure principle for knowledge, i.e. to hold that the principle, while very plausible at first glance, does not hold in full generality. Defenders of sensitivity accounts of knowledge traditionally take this route against sceptical arguments (e.g. </w:t>
      </w:r>
      <w:proofErr w:type="spellStart"/>
      <w:r w:rsidRPr="00CB0EDB">
        <w:rPr>
          <w:rFonts w:ascii="Georgia" w:hAnsi="Georgia"/>
          <w:color w:val="1A1A1A"/>
          <w:sz w:val="20"/>
          <w:szCs w:val="20"/>
          <w:shd w:val="clear" w:color="auto" w:fill="FFFFFF"/>
        </w:rPr>
        <w:t>Dretske</w:t>
      </w:r>
      <w:proofErr w:type="spellEnd"/>
      <w:r w:rsidRPr="00CB0EDB">
        <w:rPr>
          <w:rFonts w:ascii="Georgia" w:hAnsi="Georgia"/>
          <w:color w:val="1A1A1A"/>
          <w:sz w:val="20"/>
          <w:szCs w:val="20"/>
          <w:shd w:val="clear" w:color="auto" w:fill="FFFFFF"/>
        </w:rPr>
        <w:t xml:space="preserve"> 1970). Suppose you know that p and that p entails q. Suppose also that you believe that q.  If you know that p, your belief that p is sensitive: were p false, you wouldn’t believe p. Suppose your belief that q is sensitive</w:t>
      </w:r>
      <w:r w:rsidR="00D4294D"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 xml:space="preserve">as well. Now, note, however, that </w:t>
      </w:r>
    </w:p>
    <w:p w14:paraId="515E7A6B" w14:textId="11615D14"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the closest worlds at which p is false may differ from the closest worlds at which q is false. The difference may be that the closest worlds at which p is false a</w:t>
      </w:r>
      <w:r w:rsidR="00D4294D" w:rsidRPr="00CB0EDB">
        <w:rPr>
          <w:rFonts w:ascii="Georgia" w:hAnsi="Georgia"/>
          <w:color w:val="1A1A1A"/>
          <w:sz w:val="20"/>
          <w:szCs w:val="20"/>
          <w:shd w:val="clear" w:color="auto" w:fill="FFFFFF"/>
        </w:rPr>
        <w:t>re</w:t>
      </w:r>
      <w:r w:rsidRPr="00CB0EDB">
        <w:rPr>
          <w:rFonts w:ascii="Georgia" w:hAnsi="Georgia"/>
          <w:color w:val="1A1A1A"/>
          <w:sz w:val="20"/>
          <w:szCs w:val="20"/>
          <w:shd w:val="clear" w:color="auto" w:fill="FFFFFF"/>
        </w:rPr>
        <w:t xml:space="preserve"> normal and you don’t believe that p, while the closest worlds at which q is false are worlds of elaborate deception and so you still believe q. As such, sensitivity implies that the closure principle fails. </w:t>
      </w:r>
      <w:r w:rsidR="00D4294D" w:rsidRPr="00CB0EDB">
        <w:rPr>
          <w:rFonts w:ascii="Georgia" w:hAnsi="Georgia"/>
          <w:color w:val="1A1A1A"/>
          <w:sz w:val="20"/>
          <w:szCs w:val="20"/>
          <w:shd w:val="clear" w:color="auto" w:fill="FFFFFF"/>
        </w:rPr>
        <w:t>M</w:t>
      </w:r>
      <w:r w:rsidRPr="00CB0EDB">
        <w:rPr>
          <w:rFonts w:ascii="Georgia" w:hAnsi="Georgia"/>
          <w:color w:val="1A1A1A"/>
          <w:sz w:val="20"/>
          <w:szCs w:val="20"/>
          <w:shd w:val="clear" w:color="auto" w:fill="FFFFFF"/>
        </w:rPr>
        <w:t>y belief that I have hands is sensitive, since the closest world at which I have no hands is one where I can tell the difference (say, they were cut in an accident). In contrast, my belief that I am not a BIV is not sensitive, since at the closest world at which it is false I am a BIV, and thereby cannot tell the difference.</w:t>
      </w:r>
      <w:r w:rsidR="00D4294D" w:rsidRPr="00CB0EDB">
        <w:rPr>
          <w:rFonts w:ascii="Georgia" w:hAnsi="Georgia"/>
          <w:color w:val="1A1A1A"/>
          <w:sz w:val="20"/>
          <w:szCs w:val="20"/>
          <w:shd w:val="clear" w:color="auto" w:fill="FFFFFF"/>
        </w:rPr>
        <w:t xml:space="preserve"> Closure fails.</w:t>
      </w:r>
    </w:p>
    <w:p w14:paraId="705FDE54" w14:textId="3D1CDCB8"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There are two main problems for this solution to the sceptical paradox: first, as we have already seen, there is very good reason to believe the sensitivity account of knowledge is incorrect. Second, sensitivity </w:t>
      </w:r>
      <w:proofErr w:type="spellStart"/>
      <w:r w:rsidRPr="00CB0EDB">
        <w:rPr>
          <w:rFonts w:ascii="Georgia" w:hAnsi="Georgia"/>
          <w:color w:val="1A1A1A"/>
          <w:sz w:val="20"/>
          <w:szCs w:val="20"/>
          <w:shd w:val="clear" w:color="auto" w:fill="FFFFFF"/>
        </w:rPr>
        <w:t>overgenerates</w:t>
      </w:r>
      <w:proofErr w:type="spellEnd"/>
      <w:r w:rsidRPr="00CB0EDB">
        <w:rPr>
          <w:rFonts w:ascii="Georgia" w:hAnsi="Georgia"/>
          <w:color w:val="1A1A1A"/>
          <w:sz w:val="20"/>
          <w:szCs w:val="20"/>
          <w:shd w:val="clear" w:color="auto" w:fill="FFFFFF"/>
        </w:rPr>
        <w:t xml:space="preserve"> closure failure. Consider a case in which </w:t>
      </w:r>
      <w:r w:rsidRPr="00CB0EDB">
        <w:rPr>
          <w:rFonts w:ascii="Georgia" w:hAnsi="Georgia"/>
          <w:color w:val="1A1A1A"/>
          <w:sz w:val="20"/>
          <w:szCs w:val="20"/>
          <w:shd w:val="clear" w:color="auto" w:fill="FFFFFF"/>
          <w:lang w:val="en-US"/>
        </w:rPr>
        <w:t xml:space="preserve">you know that there is a great </w:t>
      </w:r>
      <w:proofErr w:type="spellStart"/>
      <w:r w:rsidRPr="00CB0EDB">
        <w:rPr>
          <w:rFonts w:ascii="Georgia" w:hAnsi="Georgia"/>
          <w:color w:val="1A1A1A"/>
          <w:sz w:val="20"/>
          <w:szCs w:val="20"/>
          <w:shd w:val="clear" w:color="auto" w:fill="FFFFFF"/>
          <w:lang w:val="en-US"/>
        </w:rPr>
        <w:t>dane</w:t>
      </w:r>
      <w:proofErr w:type="spellEnd"/>
      <w:r w:rsidRPr="00CB0EDB">
        <w:rPr>
          <w:rFonts w:ascii="Georgia" w:hAnsi="Georgia"/>
          <w:color w:val="1A1A1A"/>
          <w:sz w:val="20"/>
          <w:szCs w:val="20"/>
          <w:shd w:val="clear" w:color="auto" w:fill="FFFFFF"/>
          <w:lang w:val="en-US"/>
        </w:rPr>
        <w:t xml:space="preserve"> in the garden and infer that there is a dog in the garden. Intuitively, you can come to know that there is a dog in the garden base</w:t>
      </w:r>
      <w:r w:rsidR="00D4294D" w:rsidRPr="00CB0EDB">
        <w:rPr>
          <w:rFonts w:ascii="Georgia" w:hAnsi="Georgia"/>
          <w:color w:val="1A1A1A"/>
          <w:sz w:val="20"/>
          <w:szCs w:val="20"/>
          <w:shd w:val="clear" w:color="auto" w:fill="FFFFFF"/>
          <w:lang w:val="en-US"/>
        </w:rPr>
        <w:t xml:space="preserve">d </w:t>
      </w:r>
      <w:r w:rsidRPr="00CB0EDB">
        <w:rPr>
          <w:rFonts w:ascii="Georgia" w:hAnsi="Georgia"/>
          <w:color w:val="1A1A1A"/>
          <w:sz w:val="20"/>
          <w:szCs w:val="20"/>
          <w:shd w:val="clear" w:color="auto" w:fill="FFFFFF"/>
          <w:lang w:val="en-US"/>
        </w:rPr>
        <w:t xml:space="preserve">on this inference. But now say that behind the great </w:t>
      </w:r>
      <w:proofErr w:type="spellStart"/>
      <w:r w:rsidRPr="00CB0EDB">
        <w:rPr>
          <w:rFonts w:ascii="Georgia" w:hAnsi="Georgia"/>
          <w:color w:val="1A1A1A"/>
          <w:sz w:val="20"/>
          <w:szCs w:val="20"/>
          <w:shd w:val="clear" w:color="auto" w:fill="FFFFFF"/>
          <w:lang w:val="en-US"/>
        </w:rPr>
        <w:t>dane</w:t>
      </w:r>
      <w:proofErr w:type="spellEnd"/>
      <w:r w:rsidRPr="00CB0EDB">
        <w:rPr>
          <w:rFonts w:ascii="Georgia" w:hAnsi="Georgia"/>
          <w:color w:val="1A1A1A"/>
          <w:sz w:val="20"/>
          <w:szCs w:val="20"/>
          <w:shd w:val="clear" w:color="auto" w:fill="FFFFFF"/>
          <w:lang w:val="en-US"/>
        </w:rPr>
        <w:t xml:space="preserve"> there is a wolf; had there not been a dog in the garden, you would have seen the wolf and believed that it’s a dog. According to sensitivity, and against intuition, your belief that there is a dog </w:t>
      </w:r>
      <w:proofErr w:type="gramStart"/>
      <w:r w:rsidRPr="00CB0EDB">
        <w:rPr>
          <w:rFonts w:ascii="Georgia" w:hAnsi="Georgia"/>
          <w:color w:val="1A1A1A"/>
          <w:sz w:val="20"/>
          <w:szCs w:val="20"/>
          <w:shd w:val="clear" w:color="auto" w:fill="FFFFFF"/>
          <w:lang w:val="en-US"/>
        </w:rPr>
        <w:t>is  not</w:t>
      </w:r>
      <w:proofErr w:type="gramEnd"/>
      <w:r w:rsidRPr="00CB0EDB">
        <w:rPr>
          <w:rFonts w:ascii="Georgia" w:hAnsi="Georgia"/>
          <w:color w:val="1A1A1A"/>
          <w:sz w:val="20"/>
          <w:szCs w:val="20"/>
          <w:shd w:val="clear" w:color="auto" w:fill="FFFFFF"/>
          <w:lang w:val="en-US"/>
        </w:rPr>
        <w:t xml:space="preserve"> sensitive, whilst your belief that there is a great </w:t>
      </w:r>
      <w:proofErr w:type="spellStart"/>
      <w:r w:rsidRPr="00CB0EDB">
        <w:rPr>
          <w:rFonts w:ascii="Georgia" w:hAnsi="Georgia"/>
          <w:color w:val="1A1A1A"/>
          <w:sz w:val="20"/>
          <w:szCs w:val="20"/>
          <w:shd w:val="clear" w:color="auto" w:fill="FFFFFF"/>
          <w:lang w:val="en-US"/>
        </w:rPr>
        <w:t>dane</w:t>
      </w:r>
      <w:proofErr w:type="spellEnd"/>
      <w:r w:rsidRPr="00CB0EDB">
        <w:rPr>
          <w:rFonts w:ascii="Georgia" w:hAnsi="Georgia"/>
          <w:color w:val="1A1A1A"/>
          <w:sz w:val="20"/>
          <w:szCs w:val="20"/>
          <w:shd w:val="clear" w:color="auto" w:fill="FFFFFF"/>
          <w:lang w:val="en-US"/>
        </w:rPr>
        <w:t xml:space="preserve"> is sensitive</w:t>
      </w:r>
      <w:r w:rsidR="00D4294D" w:rsidRPr="00CB0EDB">
        <w:rPr>
          <w:rFonts w:ascii="Georgia" w:hAnsi="Georgia"/>
          <w:color w:val="1A1A1A"/>
          <w:sz w:val="20"/>
          <w:szCs w:val="20"/>
          <w:shd w:val="clear" w:color="auto" w:fill="FFFFFF"/>
          <w:lang w:val="en-US"/>
        </w:rPr>
        <w:t>.</w:t>
      </w:r>
    </w:p>
    <w:p w14:paraId="64226DBE" w14:textId="77777777"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p>
    <w:p w14:paraId="07DBAA0A" w14:textId="4337ECC2" w:rsidR="00C05E90" w:rsidRPr="00CB0EDB" w:rsidRDefault="009537D1"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3.</w:t>
      </w:r>
      <w:r w:rsidR="00C05E90" w:rsidRPr="00CB0EDB">
        <w:rPr>
          <w:rFonts w:ascii="Georgia" w:hAnsi="Georgia"/>
          <w:i/>
          <w:iCs/>
          <w:color w:val="1A1A1A"/>
          <w:sz w:val="20"/>
          <w:szCs w:val="20"/>
          <w:shd w:val="clear" w:color="auto" w:fill="FFFFFF"/>
        </w:rPr>
        <w:t xml:space="preserve">2. </w:t>
      </w:r>
      <w:proofErr w:type="spellStart"/>
      <w:r w:rsidRPr="00CB0EDB">
        <w:rPr>
          <w:rFonts w:ascii="Georgia" w:hAnsi="Georgia"/>
          <w:i/>
          <w:iCs/>
          <w:color w:val="1A1A1A"/>
          <w:sz w:val="20"/>
          <w:szCs w:val="20"/>
          <w:shd w:val="clear" w:color="auto" w:fill="FFFFFF"/>
        </w:rPr>
        <w:t>Mooreanism</w:t>
      </w:r>
      <w:proofErr w:type="spellEnd"/>
    </w:p>
    <w:p w14:paraId="6E98158B" w14:textId="16E60B4F" w:rsidR="00C05E90" w:rsidRPr="00CB0EDB" w:rsidRDefault="00C05E90" w:rsidP="00CB0EDB">
      <w:pPr>
        <w:autoSpaceDE w:val="0"/>
        <w:autoSpaceDN w:val="0"/>
        <w:adjustRightInd w:val="0"/>
        <w:spacing w:line="276" w:lineRule="auto"/>
        <w:jc w:val="both"/>
        <w:rPr>
          <w:rFonts w:ascii="Georgia" w:hAnsi="Georgia"/>
          <w:color w:val="1A1A1A"/>
          <w:sz w:val="20"/>
          <w:szCs w:val="20"/>
          <w:shd w:val="clear" w:color="auto" w:fill="FFFFFF"/>
        </w:rPr>
      </w:pPr>
    </w:p>
    <w:p w14:paraId="124C9F48" w14:textId="220ED9D9" w:rsidR="00C05E90" w:rsidRPr="00CB0EDB" w:rsidRDefault="009537D1"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G.E. Moore </w:t>
      </w:r>
      <w:r w:rsidR="00353237" w:rsidRPr="00CB0EDB">
        <w:rPr>
          <w:rFonts w:ascii="Georgia" w:hAnsi="Georgia"/>
          <w:color w:val="1A1A1A"/>
          <w:sz w:val="20"/>
          <w:szCs w:val="20"/>
          <w:shd w:val="clear" w:color="auto" w:fill="FFFFFF"/>
        </w:rPr>
        <w:t>(19</w:t>
      </w:r>
      <w:r w:rsidR="00397FEA" w:rsidRPr="00CB0EDB">
        <w:rPr>
          <w:rFonts w:ascii="Georgia" w:hAnsi="Georgia"/>
          <w:color w:val="1A1A1A"/>
          <w:sz w:val="20"/>
          <w:szCs w:val="20"/>
          <w:shd w:val="clear" w:color="auto" w:fill="FFFFFF"/>
        </w:rPr>
        <w:t>3</w:t>
      </w:r>
      <w:r w:rsidR="00353237" w:rsidRPr="00CB0EDB">
        <w:rPr>
          <w:rFonts w:ascii="Georgia" w:hAnsi="Georgia"/>
          <w:color w:val="1A1A1A"/>
          <w:sz w:val="20"/>
          <w:szCs w:val="20"/>
          <w:shd w:val="clear" w:color="auto" w:fill="FFFFFF"/>
        </w:rPr>
        <w:t xml:space="preserve">9) </w:t>
      </w:r>
      <w:r w:rsidRPr="00CB0EDB">
        <w:rPr>
          <w:rFonts w:ascii="Georgia" w:hAnsi="Georgia"/>
          <w:color w:val="1A1A1A"/>
          <w:sz w:val="20"/>
          <w:szCs w:val="20"/>
          <w:shd w:val="clear" w:color="auto" w:fill="FFFFFF"/>
        </w:rPr>
        <w:t xml:space="preserve">and his contemporary followers notably attempt to escape the sceptical paradox by rejecting (1) – i.e., the claim that we don’t know that we’re not brains in vats. </w:t>
      </w:r>
    </w:p>
    <w:p w14:paraId="1399E7A4" w14:textId="314643A0" w:rsidR="00C05E90"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Here is Moore’s famous proof of the existence of the external world:</w:t>
      </w:r>
    </w:p>
    <w:p w14:paraId="6F9D1036" w14:textId="7783E592"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p>
    <w:p w14:paraId="3BFB3A19" w14:textId="0639EABC" w:rsidR="00813BAB" w:rsidRPr="00CB0EDB" w:rsidRDefault="00813BAB" w:rsidP="00CB0EDB">
      <w:pPr>
        <w:numPr>
          <w:ilvl w:val="0"/>
          <w:numId w:val="3"/>
        </w:num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M1. I have a hand.</w:t>
      </w:r>
    </w:p>
    <w:p w14:paraId="2FF09318" w14:textId="5990AE1A" w:rsidR="00813BAB" w:rsidRPr="00CB0EDB" w:rsidRDefault="00813BAB" w:rsidP="00CB0EDB">
      <w:pPr>
        <w:numPr>
          <w:ilvl w:val="0"/>
          <w:numId w:val="3"/>
        </w:num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M2. If I have a hand, then </w:t>
      </w:r>
      <w:r w:rsidR="00E10E20" w:rsidRPr="00CB0EDB">
        <w:rPr>
          <w:rFonts w:ascii="Georgia" w:hAnsi="Georgia"/>
          <w:color w:val="1A1A1A"/>
          <w:sz w:val="20"/>
          <w:szCs w:val="20"/>
          <w:shd w:val="clear" w:color="auto" w:fill="FFFFFF"/>
        </w:rPr>
        <w:t>the external world exists.</w:t>
      </w:r>
    </w:p>
    <w:p w14:paraId="3B47DA88" w14:textId="16AA1024" w:rsidR="00813BAB" w:rsidRPr="00CB0EDB" w:rsidRDefault="00813BAB" w:rsidP="00CB0EDB">
      <w:pPr>
        <w:numPr>
          <w:ilvl w:val="0"/>
          <w:numId w:val="3"/>
        </w:num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M3’ </w:t>
      </w:r>
      <w:r w:rsidR="00E10E20" w:rsidRPr="00CB0EDB">
        <w:rPr>
          <w:rFonts w:ascii="Georgia" w:hAnsi="Georgia"/>
          <w:color w:val="1A1A1A"/>
          <w:sz w:val="20"/>
          <w:szCs w:val="20"/>
          <w:shd w:val="clear" w:color="auto" w:fill="FFFFFF"/>
        </w:rPr>
        <w:t>The external world exists.</w:t>
      </w:r>
    </w:p>
    <w:p w14:paraId="1C58C7D2" w14:textId="77777777" w:rsidR="00813BAB" w:rsidRPr="00CB0EDB" w:rsidRDefault="00813BAB" w:rsidP="00CB0EDB">
      <w:pPr>
        <w:numPr>
          <w:ilvl w:val="0"/>
          <w:numId w:val="3"/>
        </w:numPr>
        <w:autoSpaceDE w:val="0"/>
        <w:autoSpaceDN w:val="0"/>
        <w:adjustRightInd w:val="0"/>
        <w:spacing w:line="276" w:lineRule="auto"/>
        <w:jc w:val="both"/>
        <w:rPr>
          <w:rFonts w:ascii="Georgia" w:hAnsi="Georgia"/>
          <w:color w:val="1A1A1A"/>
          <w:sz w:val="20"/>
          <w:szCs w:val="20"/>
          <w:shd w:val="clear" w:color="auto" w:fill="FFFFFF"/>
        </w:rPr>
      </w:pPr>
    </w:p>
    <w:p w14:paraId="4E9772F0" w14:textId="49782465"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On the face of it, I know M1 and M2, and the argument is non-circular and valid: by providing the argument I prove the conclusion. So why is it that we all get the feeling that something suspicious is going on in Moore’s argument?</w:t>
      </w:r>
    </w:p>
    <w:p w14:paraId="2119048B" w14:textId="380BB5E5"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One reason that might be is because, one m</w:t>
      </w:r>
      <w:r w:rsidR="00080724" w:rsidRPr="00CB0EDB">
        <w:rPr>
          <w:rFonts w:ascii="Georgia" w:hAnsi="Georgia"/>
          <w:color w:val="1A1A1A"/>
          <w:sz w:val="20"/>
          <w:szCs w:val="20"/>
          <w:shd w:val="clear" w:color="auto" w:fill="FFFFFF"/>
        </w:rPr>
        <w:t>i</w:t>
      </w:r>
      <w:r w:rsidRPr="00CB0EDB">
        <w:rPr>
          <w:rFonts w:ascii="Georgia" w:hAnsi="Georgia"/>
          <w:color w:val="1A1A1A"/>
          <w:sz w:val="20"/>
          <w:szCs w:val="20"/>
          <w:shd w:val="clear" w:color="auto" w:fill="FFFFFF"/>
        </w:rPr>
        <w:t xml:space="preserve">ght think, the sceptic has provided us with independent argument against M1 – i.e., the sceptical argument. If so, assuming M1 – i.e., assuming a claim that </w:t>
      </w:r>
      <w:r w:rsidRPr="00CB0EDB">
        <w:rPr>
          <w:rFonts w:ascii="Georgia" w:hAnsi="Georgia"/>
          <w:color w:val="1A1A1A"/>
          <w:sz w:val="20"/>
          <w:szCs w:val="20"/>
          <w:shd w:val="clear" w:color="auto" w:fill="FFFFFF"/>
        </w:rPr>
        <w:lastRenderedPageBreak/>
        <w:t xml:space="preserve">the sceptic has already argued to be false – is begging the question against the sceptic. </w:t>
      </w:r>
    </w:p>
    <w:p w14:paraId="232151BB" w14:textId="347F5078"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Note, however, that the answer cannot be as easy as that: after all, while the sceptic’s premises may well be highly intuitive, so is Moore’s M1. If so, intuitive plausibility is not enough for the sceptic to get an upper hand over Moore. More is needed here to settle the debate.</w:t>
      </w:r>
      <w:r w:rsidR="00353237" w:rsidRPr="00CB0EDB">
        <w:rPr>
          <w:rFonts w:ascii="Georgia" w:hAnsi="Georgia"/>
          <w:color w:val="1A1A1A"/>
          <w:sz w:val="20"/>
          <w:szCs w:val="20"/>
          <w:shd w:val="clear" w:color="auto" w:fill="FFFFFF"/>
        </w:rPr>
        <w:t xml:space="preserve"> See e.g. (Wright 1985) and (Pryor 2000) for more on this topic.</w:t>
      </w:r>
    </w:p>
    <w:p w14:paraId="081E935D" w14:textId="180804A5"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p>
    <w:p w14:paraId="06A6E7B7" w14:textId="4965FCB7" w:rsidR="00813BAB" w:rsidRPr="00CB0EDB" w:rsidRDefault="00813BAB"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3.3 Contextualism</w:t>
      </w:r>
    </w:p>
    <w:p w14:paraId="689CE294" w14:textId="1B6D0190" w:rsidR="00813BAB" w:rsidRPr="00CB0EDB" w:rsidRDefault="00813BAB" w:rsidP="00CB0EDB">
      <w:pPr>
        <w:autoSpaceDE w:val="0"/>
        <w:autoSpaceDN w:val="0"/>
        <w:adjustRightInd w:val="0"/>
        <w:spacing w:line="276" w:lineRule="auto"/>
        <w:jc w:val="both"/>
        <w:rPr>
          <w:rFonts w:ascii="Georgia" w:hAnsi="Georgia"/>
          <w:color w:val="1A1A1A"/>
          <w:sz w:val="20"/>
          <w:szCs w:val="20"/>
          <w:shd w:val="clear" w:color="auto" w:fill="FFFFFF"/>
        </w:rPr>
      </w:pPr>
    </w:p>
    <w:p w14:paraId="01CBA797" w14:textId="663DEB64" w:rsidR="00E47033" w:rsidRPr="00CB0EDB" w:rsidRDefault="00E47033"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We have seen that the </w:t>
      </w:r>
      <w:proofErr w:type="spellStart"/>
      <w:r w:rsidRPr="00CB0EDB">
        <w:rPr>
          <w:rFonts w:ascii="Georgia" w:hAnsi="Georgia"/>
          <w:color w:val="1A1A1A"/>
          <w:sz w:val="20"/>
          <w:szCs w:val="20"/>
          <w:shd w:val="clear" w:color="auto" w:fill="FFFFFF"/>
        </w:rPr>
        <w:t>Moorean</w:t>
      </w:r>
      <w:proofErr w:type="spellEnd"/>
      <w:r w:rsidRPr="00CB0EDB">
        <w:rPr>
          <w:rFonts w:ascii="Georgia" w:hAnsi="Georgia"/>
          <w:color w:val="1A1A1A"/>
          <w:sz w:val="20"/>
          <w:szCs w:val="20"/>
          <w:shd w:val="clear" w:color="auto" w:fill="FFFFFF"/>
        </w:rPr>
        <w:t xml:space="preserve"> strategy for escaping the sceptical paradox was to deny claim (1) – the claim that we don’t know that we are not BIVs. Closure sceptics, in contrast, denied (2) – i.</w:t>
      </w:r>
      <w:r w:rsidR="00D4294D" w:rsidRPr="00CB0EDB">
        <w:rPr>
          <w:rFonts w:ascii="Georgia" w:hAnsi="Georgia"/>
          <w:color w:val="1A1A1A"/>
          <w:sz w:val="20"/>
          <w:szCs w:val="20"/>
          <w:shd w:val="clear" w:color="auto" w:fill="FFFFFF"/>
        </w:rPr>
        <w:t>e</w:t>
      </w:r>
      <w:r w:rsidRPr="00CB0EDB">
        <w:rPr>
          <w:rFonts w:ascii="Georgia" w:hAnsi="Georgia"/>
          <w:color w:val="1A1A1A"/>
          <w:sz w:val="20"/>
          <w:szCs w:val="20"/>
          <w:shd w:val="clear" w:color="auto" w:fill="FFFFFF"/>
        </w:rPr>
        <w:t>. the entailment from our lack of knowledge of the denial of the sceptical hypothesis to lack of knowledge of ordinary facts. Sceptics, of course, deny (3) – i.e. our claim to know all the things we take ourselves to know.</w:t>
      </w:r>
    </w:p>
    <w:p w14:paraId="3FE1AE14" w14:textId="707C5229" w:rsidR="00E47033" w:rsidRPr="00CB0EDB" w:rsidRDefault="00E47033"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Interestingly, these strategies do not exhaust all options explored on the market for escaping the puzzle: epistemic contextualism denies the very incompatibility </w:t>
      </w:r>
      <w:proofErr w:type="gramStart"/>
      <w:r w:rsidRPr="00CB0EDB">
        <w:rPr>
          <w:rFonts w:ascii="Georgia" w:hAnsi="Georgia"/>
          <w:color w:val="1A1A1A"/>
          <w:sz w:val="20"/>
          <w:szCs w:val="20"/>
          <w:shd w:val="clear" w:color="auto" w:fill="FFFFFF"/>
        </w:rPr>
        <w:t>of  (</w:t>
      </w:r>
      <w:proofErr w:type="gramEnd"/>
      <w:r w:rsidRPr="00CB0EDB">
        <w:rPr>
          <w:rFonts w:ascii="Georgia" w:hAnsi="Georgia"/>
          <w:color w:val="1A1A1A"/>
          <w:sz w:val="20"/>
          <w:szCs w:val="20"/>
          <w:shd w:val="clear" w:color="auto" w:fill="FFFFFF"/>
        </w:rPr>
        <w:t>1)-(3).</w:t>
      </w:r>
    </w:p>
    <w:p w14:paraId="325C4F42" w14:textId="4C261309" w:rsidR="00E47033" w:rsidRPr="00CB0EDB" w:rsidRDefault="00E47033"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According to contextualism</w:t>
      </w:r>
      <w:r w:rsidR="00353237" w:rsidRPr="00CB0EDB">
        <w:rPr>
          <w:rFonts w:ascii="Georgia" w:hAnsi="Georgia"/>
          <w:color w:val="1A1A1A"/>
          <w:sz w:val="20"/>
          <w:szCs w:val="20"/>
          <w:shd w:val="clear" w:color="auto" w:fill="FFFFFF"/>
        </w:rPr>
        <w:t xml:space="preserve"> (e.g. DeRose 2009)</w:t>
      </w:r>
      <w:r w:rsidRPr="00CB0EDB">
        <w:rPr>
          <w:rFonts w:ascii="Georgia" w:hAnsi="Georgia"/>
          <w:color w:val="1A1A1A"/>
          <w:sz w:val="20"/>
          <w:szCs w:val="20"/>
          <w:shd w:val="clear" w:color="auto" w:fill="FFFFFF"/>
        </w:rPr>
        <w:t>, the meaning of ‘knows</w:t>
      </w:r>
      <w:proofErr w:type="gramStart"/>
      <w:r w:rsidRPr="00CB0EDB">
        <w:rPr>
          <w:rFonts w:ascii="Georgia" w:hAnsi="Georgia"/>
          <w:color w:val="1A1A1A"/>
          <w:sz w:val="20"/>
          <w:szCs w:val="20"/>
          <w:shd w:val="clear" w:color="auto" w:fill="FFFFFF"/>
        </w:rPr>
        <w:t>’  varies</w:t>
      </w:r>
      <w:proofErr w:type="gramEnd"/>
      <w:r w:rsidRPr="00CB0EDB">
        <w:rPr>
          <w:rFonts w:ascii="Georgia" w:hAnsi="Georgia"/>
          <w:color w:val="1A1A1A"/>
          <w:sz w:val="20"/>
          <w:szCs w:val="20"/>
          <w:shd w:val="clear" w:color="auto" w:fill="FFFFFF"/>
        </w:rPr>
        <w:t xml:space="preserve"> with contextual features, such a practical stakes </w:t>
      </w:r>
      <w:proofErr w:type="gramStart"/>
      <w:r w:rsidRPr="00CB0EDB">
        <w:rPr>
          <w:rFonts w:ascii="Georgia" w:hAnsi="Georgia"/>
          <w:color w:val="1A1A1A"/>
          <w:sz w:val="20"/>
          <w:szCs w:val="20"/>
          <w:shd w:val="clear" w:color="auto" w:fill="FFFFFF"/>
        </w:rPr>
        <w:t>and  tabled</w:t>
      </w:r>
      <w:proofErr w:type="gramEnd"/>
      <w:r w:rsidRPr="00CB0EDB">
        <w:rPr>
          <w:rFonts w:ascii="Georgia" w:hAnsi="Georgia"/>
          <w:color w:val="1A1A1A"/>
          <w:sz w:val="20"/>
          <w:szCs w:val="20"/>
          <w:shd w:val="clear" w:color="auto" w:fill="FFFFFF"/>
        </w:rPr>
        <w:t xml:space="preserve"> error possibilities: we are happy</w:t>
      </w:r>
      <w:r w:rsidR="00D4294D" w:rsidRPr="00CB0EDB">
        <w:rPr>
          <w:rFonts w:ascii="Georgia" w:hAnsi="Georgia"/>
          <w:color w:val="1A1A1A"/>
          <w:sz w:val="20"/>
          <w:szCs w:val="20"/>
          <w:shd w:val="clear" w:color="auto" w:fill="FFFFFF"/>
        </w:rPr>
        <w:t>, for instance,</w:t>
      </w:r>
      <w:r w:rsidRPr="00CB0EDB">
        <w:rPr>
          <w:rFonts w:ascii="Georgia" w:hAnsi="Georgia"/>
          <w:color w:val="1A1A1A"/>
          <w:sz w:val="20"/>
          <w:szCs w:val="20"/>
          <w:shd w:val="clear" w:color="auto" w:fill="FFFFFF"/>
        </w:rPr>
        <w:t xml:space="preserve"> to say that I know I will teach epistemology next year in normal circumstances, but reluctant do so if, for instance, someone’s life is under threat if we’re wrong. Contextualists think that this is because the threshold </w:t>
      </w:r>
      <w:r w:rsidR="00D4294D" w:rsidRPr="00CB0EDB">
        <w:rPr>
          <w:rFonts w:ascii="Georgia" w:hAnsi="Georgia"/>
          <w:color w:val="1A1A1A"/>
          <w:sz w:val="20"/>
          <w:szCs w:val="20"/>
          <w:shd w:val="clear" w:color="auto" w:fill="FFFFFF"/>
        </w:rPr>
        <w:t xml:space="preserve">for being in a strong enough epistemic position for knowledge </w:t>
      </w:r>
      <w:r w:rsidRPr="00CB0EDB">
        <w:rPr>
          <w:rFonts w:ascii="Georgia" w:hAnsi="Georgia"/>
          <w:color w:val="1A1A1A"/>
          <w:sz w:val="20"/>
          <w:szCs w:val="20"/>
          <w:shd w:val="clear" w:color="auto" w:fill="FFFFFF"/>
        </w:rPr>
        <w:t>is higher in some contexts – like high stakes contexts, for instance – than in others.</w:t>
      </w:r>
    </w:p>
    <w:p w14:paraId="4A71897C" w14:textId="7D9BA7E0" w:rsidR="00E47033" w:rsidRPr="00CB0EDB" w:rsidRDefault="00E47033" w:rsidP="00CB0EDB">
      <w:pPr>
        <w:autoSpaceDE w:val="0"/>
        <w:autoSpaceDN w:val="0"/>
        <w:adjustRightInd w:val="0"/>
        <w:spacing w:line="276" w:lineRule="auto"/>
        <w:ind w:firstLine="36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Similarly, according to contextualists, ‘knows’ means something different in (1) and (3). ‘I know I have hands</w:t>
      </w:r>
      <w:r w:rsidR="00D4294D"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is true in ordinary contexts of everyday life, since the threshold for being in a strong enough epistemic position for knowledge is </w:t>
      </w:r>
      <w:proofErr w:type="spellStart"/>
      <w:r w:rsidRPr="00CB0EDB">
        <w:rPr>
          <w:rFonts w:ascii="Georgia" w:hAnsi="Georgia"/>
          <w:color w:val="1A1A1A"/>
          <w:sz w:val="20"/>
          <w:szCs w:val="20"/>
          <w:shd w:val="clear" w:color="auto" w:fill="FFFFFF"/>
        </w:rPr>
        <w:t>meetably</w:t>
      </w:r>
      <w:proofErr w:type="spellEnd"/>
      <w:r w:rsidRPr="00CB0EDB">
        <w:rPr>
          <w:rFonts w:ascii="Georgia" w:hAnsi="Georgia"/>
          <w:color w:val="1A1A1A"/>
          <w:sz w:val="20"/>
          <w:szCs w:val="20"/>
          <w:shd w:val="clear" w:color="auto" w:fill="FFFFFF"/>
        </w:rPr>
        <w:t xml:space="preserve"> low, and we easily surpass it. At the same time, and </w:t>
      </w:r>
      <w:proofErr w:type="gramStart"/>
      <w:r w:rsidRPr="00CB0EDB">
        <w:rPr>
          <w:rFonts w:ascii="Georgia" w:hAnsi="Georgia"/>
          <w:color w:val="1A1A1A"/>
          <w:sz w:val="20"/>
          <w:szCs w:val="20"/>
          <w:shd w:val="clear" w:color="auto" w:fill="FFFFFF"/>
        </w:rPr>
        <w:t>compatibly,  ‘</w:t>
      </w:r>
      <w:proofErr w:type="gramEnd"/>
      <w:r w:rsidRPr="00CB0EDB">
        <w:rPr>
          <w:rFonts w:ascii="Georgia" w:hAnsi="Georgia"/>
          <w:color w:val="1A1A1A"/>
          <w:sz w:val="20"/>
          <w:szCs w:val="20"/>
          <w:shd w:val="clear" w:color="auto" w:fill="FFFFFF"/>
        </w:rPr>
        <w:t xml:space="preserve">I don’t know I am not a BIV’ is true in contexts operative in the epistemology classroom during discussions of scepticism: the threshold is driven way up by the context, and it is impossible for us to surpass it. </w:t>
      </w:r>
    </w:p>
    <w:p w14:paraId="679D1987" w14:textId="07D40E23" w:rsidR="00E47033" w:rsidRPr="00CB0EDB" w:rsidRDefault="00E47033" w:rsidP="00CB0EDB">
      <w:pPr>
        <w:autoSpaceDE w:val="0"/>
        <w:autoSpaceDN w:val="0"/>
        <w:adjustRightInd w:val="0"/>
        <w:spacing w:line="276" w:lineRule="auto"/>
        <w:ind w:firstLine="36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As such, according to contextualism, the sceptical paradox is an illusion: anti-sceptics &amp; sceptics both get it right, but in different contexts.  In ordinary contexts ‘I know I have hands’ is true and so is ‘I know I am not a BIV.’ In sceptical contexts ‘I don’t know I am not a BIV’ is true as is ‘I don’t </w:t>
      </w:r>
      <w:r w:rsidRPr="00CB0EDB">
        <w:rPr>
          <w:rFonts w:ascii="Georgia" w:hAnsi="Georgia"/>
          <w:color w:val="1A1A1A"/>
          <w:sz w:val="20"/>
          <w:szCs w:val="20"/>
          <w:shd w:val="clear" w:color="auto" w:fill="FFFFFF"/>
        </w:rPr>
        <w:tab/>
        <w:t xml:space="preserve">know I have hands.’ If so, there is no sceptical threat for our ordinary claims to knowledge. </w:t>
      </w:r>
    </w:p>
    <w:p w14:paraId="58821C1B" w14:textId="01E16A93" w:rsidR="00E47033" w:rsidRPr="00CB0EDB" w:rsidRDefault="00E47033" w:rsidP="00CB0EDB">
      <w:pPr>
        <w:autoSpaceDE w:val="0"/>
        <w:autoSpaceDN w:val="0"/>
        <w:adjustRightInd w:val="0"/>
        <w:spacing w:line="276" w:lineRule="auto"/>
        <w:ind w:firstLine="36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There are two main problems with this solution to the sceptical paradox: first, </w:t>
      </w:r>
      <w:r w:rsidR="007E0022" w:rsidRPr="00CB0EDB">
        <w:rPr>
          <w:rFonts w:ascii="Georgia" w:hAnsi="Georgia"/>
          <w:color w:val="1A1A1A"/>
          <w:sz w:val="20"/>
          <w:szCs w:val="20"/>
          <w:shd w:val="clear" w:color="auto" w:fill="FFFFFF"/>
        </w:rPr>
        <w:t xml:space="preserve">many believe </w:t>
      </w:r>
      <w:r w:rsidRPr="00CB0EDB">
        <w:rPr>
          <w:rFonts w:ascii="Georgia" w:hAnsi="Georgia"/>
          <w:color w:val="1A1A1A"/>
          <w:sz w:val="20"/>
          <w:szCs w:val="20"/>
          <w:shd w:val="clear" w:color="auto" w:fill="FFFFFF"/>
        </w:rPr>
        <w:t xml:space="preserve">contextualism about ‘knows’ remains </w:t>
      </w:r>
      <w:proofErr w:type="spellStart"/>
      <w:r w:rsidRPr="00CB0EDB">
        <w:rPr>
          <w:rFonts w:ascii="Georgia" w:hAnsi="Georgia"/>
          <w:color w:val="1A1A1A"/>
          <w:sz w:val="20"/>
          <w:szCs w:val="20"/>
          <w:shd w:val="clear" w:color="auto" w:fill="FFFFFF"/>
        </w:rPr>
        <w:t>umotivated</w:t>
      </w:r>
      <w:proofErr w:type="spellEnd"/>
      <w:r w:rsidRPr="00CB0EDB">
        <w:rPr>
          <w:rFonts w:ascii="Georgia" w:hAnsi="Georgia"/>
          <w:color w:val="1A1A1A"/>
          <w:sz w:val="20"/>
          <w:szCs w:val="20"/>
          <w:shd w:val="clear" w:color="auto" w:fill="FFFFFF"/>
        </w:rPr>
        <w:t xml:space="preserve"> by the linguistic data brought in its support</w:t>
      </w:r>
      <w:r w:rsidR="007E0022" w:rsidRPr="00CB0EDB">
        <w:rPr>
          <w:rFonts w:ascii="Georgia" w:hAnsi="Georgia"/>
          <w:color w:val="1A1A1A"/>
          <w:sz w:val="20"/>
          <w:szCs w:val="20"/>
          <w:shd w:val="clear" w:color="auto" w:fill="FFFFFF"/>
        </w:rPr>
        <w:t xml:space="preserve"> (Simion </w:t>
      </w:r>
      <w:r w:rsidR="00353237" w:rsidRPr="00CB0EDB">
        <w:rPr>
          <w:rFonts w:ascii="Georgia" w:hAnsi="Georgia"/>
          <w:color w:val="1A1A1A"/>
          <w:sz w:val="20"/>
          <w:szCs w:val="20"/>
          <w:shd w:val="clear" w:color="auto" w:fill="FFFFFF"/>
        </w:rPr>
        <w:t xml:space="preserve">2021, </w:t>
      </w:r>
      <w:proofErr w:type="spellStart"/>
      <w:r w:rsidR="00353237" w:rsidRPr="00CB0EDB">
        <w:rPr>
          <w:rFonts w:ascii="Georgia" w:hAnsi="Georgia"/>
          <w:color w:val="1A1A1A"/>
          <w:sz w:val="20"/>
          <w:szCs w:val="20"/>
          <w:shd w:val="clear" w:color="auto" w:fill="FFFFFF"/>
        </w:rPr>
        <w:t>Rysiew</w:t>
      </w:r>
      <w:proofErr w:type="spellEnd"/>
      <w:r w:rsidR="00353237" w:rsidRPr="00CB0EDB">
        <w:rPr>
          <w:rFonts w:ascii="Georgia" w:hAnsi="Georgia"/>
          <w:color w:val="1A1A1A"/>
          <w:sz w:val="20"/>
          <w:szCs w:val="20"/>
          <w:shd w:val="clear" w:color="auto" w:fill="FFFFFF"/>
        </w:rPr>
        <w:t xml:space="preserve"> 2021</w:t>
      </w:r>
      <w:r w:rsidR="007E0022" w:rsidRPr="00CB0EDB">
        <w:rPr>
          <w:rFonts w:ascii="Georgia" w:hAnsi="Georgia"/>
          <w:color w:val="1A1A1A"/>
          <w:sz w:val="20"/>
          <w:szCs w:val="20"/>
          <w:shd w:val="clear" w:color="auto" w:fill="FFFFFF"/>
        </w:rPr>
        <w:t>).</w:t>
      </w:r>
    </w:p>
    <w:p w14:paraId="01A6A901" w14:textId="7B479CB0" w:rsidR="00E26D81" w:rsidRPr="00CB0EDB" w:rsidRDefault="00E47033" w:rsidP="00CB0EDB">
      <w:pPr>
        <w:autoSpaceDE w:val="0"/>
        <w:autoSpaceDN w:val="0"/>
        <w:adjustRightInd w:val="0"/>
        <w:spacing w:line="276" w:lineRule="auto"/>
        <w:ind w:firstLine="36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Second, the viability of the contextualist solution to the sceptical paradox itself has been called into question</w:t>
      </w:r>
      <w:r w:rsidR="00E26D81" w:rsidRPr="00CB0EDB">
        <w:rPr>
          <w:rFonts w:ascii="Georgia" w:hAnsi="Georgia"/>
          <w:color w:val="1A1A1A"/>
          <w:sz w:val="20"/>
          <w:szCs w:val="20"/>
          <w:shd w:val="clear" w:color="auto" w:fill="FFFFFF"/>
        </w:rPr>
        <w:t xml:space="preserve">. Several people (e.g. </w:t>
      </w:r>
      <w:r w:rsidR="00A40DE8" w:rsidRPr="00CB0EDB">
        <w:rPr>
          <w:rFonts w:ascii="Georgia" w:hAnsi="Georgia"/>
          <w:color w:val="1A1A1A"/>
          <w:sz w:val="20"/>
          <w:szCs w:val="20"/>
          <w:shd w:val="clear" w:color="auto" w:fill="FFFFFF"/>
        </w:rPr>
        <w:t xml:space="preserve">Sosa 2004) </w:t>
      </w:r>
      <w:r w:rsidR="00E26D81" w:rsidRPr="00CB0EDB">
        <w:rPr>
          <w:rFonts w:ascii="Georgia" w:hAnsi="Georgia"/>
          <w:color w:val="1A1A1A"/>
          <w:sz w:val="20"/>
          <w:szCs w:val="20"/>
          <w:shd w:val="clear" w:color="auto" w:fill="FFFFFF"/>
        </w:rPr>
        <w:t xml:space="preserve">have worried that a semantic thesis about ‘knows’ is irrelevant to the epistemological question raised by the sceptic: after all, whether </w:t>
      </w:r>
      <w:proofErr w:type="spellStart"/>
      <w:r w:rsidR="00E26D81" w:rsidRPr="00CB0EDB">
        <w:rPr>
          <w:rFonts w:ascii="Georgia" w:hAnsi="Georgia"/>
          <w:color w:val="1A1A1A"/>
          <w:sz w:val="20"/>
          <w:szCs w:val="20"/>
          <w:shd w:val="clear" w:color="auto" w:fill="FFFFFF"/>
        </w:rPr>
        <w:t>rit</w:t>
      </w:r>
      <w:proofErr w:type="spellEnd"/>
      <w:r w:rsidR="00E26D81" w:rsidRPr="00CB0EDB">
        <w:rPr>
          <w:rFonts w:ascii="Georgia" w:hAnsi="Georgia"/>
          <w:color w:val="1A1A1A"/>
          <w:sz w:val="20"/>
          <w:szCs w:val="20"/>
          <w:shd w:val="clear" w:color="auto" w:fill="FFFFFF"/>
        </w:rPr>
        <w:t xml:space="preserve"> is appropriate to attribute knowledge or not can be thought to be irrelevant to whether knowledge is instantiated or not</w:t>
      </w:r>
      <w:r w:rsidR="00A40DE8" w:rsidRPr="00CB0EDB">
        <w:rPr>
          <w:rFonts w:ascii="Georgia" w:hAnsi="Georgia"/>
          <w:color w:val="1A1A1A"/>
          <w:sz w:val="20"/>
          <w:szCs w:val="20"/>
          <w:shd w:val="clear" w:color="auto" w:fill="FFFFFF"/>
        </w:rPr>
        <w:t>.</w:t>
      </w:r>
      <w:r w:rsidR="00E26D81" w:rsidRPr="00CB0EDB">
        <w:rPr>
          <w:rFonts w:ascii="Georgia" w:hAnsi="Georgia"/>
          <w:color w:val="1A1A1A"/>
          <w:sz w:val="20"/>
          <w:szCs w:val="20"/>
          <w:shd w:val="clear" w:color="auto" w:fill="FFFFFF"/>
        </w:rPr>
        <w:t xml:space="preserve"> Anor excellent argument against the contextualist solution to </w:t>
      </w:r>
      <w:r w:rsidR="00E26D81" w:rsidRPr="00CB0EDB">
        <w:rPr>
          <w:rFonts w:ascii="Georgia" w:hAnsi="Georgia"/>
          <w:color w:val="1A1A1A"/>
          <w:sz w:val="20"/>
          <w:szCs w:val="20"/>
          <w:shd w:val="clear" w:color="auto" w:fill="FFFFFF"/>
        </w:rPr>
        <w:lastRenderedPageBreak/>
        <w:t>scepticism, coming from Baron Reed</w:t>
      </w:r>
      <w:r w:rsidR="00353237" w:rsidRPr="00CB0EDB">
        <w:rPr>
          <w:rFonts w:ascii="Georgia" w:hAnsi="Georgia"/>
          <w:color w:val="1A1A1A"/>
          <w:sz w:val="20"/>
          <w:szCs w:val="20"/>
          <w:shd w:val="clear" w:color="auto" w:fill="FFFFFF"/>
        </w:rPr>
        <w:t xml:space="preserve"> (2010)</w:t>
      </w:r>
      <w:r w:rsidR="00E26D81" w:rsidRPr="00CB0EDB">
        <w:rPr>
          <w:rFonts w:ascii="Georgia" w:hAnsi="Georgia"/>
          <w:color w:val="1A1A1A"/>
          <w:sz w:val="20"/>
          <w:szCs w:val="20"/>
          <w:shd w:val="clear" w:color="auto" w:fill="FFFFFF"/>
        </w:rPr>
        <w:t xml:space="preserve">, shows how the sceptic can make an easy comeback, by simply replacing ‘knowledge’ with a property </w:t>
      </w:r>
      <w:proofErr w:type="spellStart"/>
      <w:proofErr w:type="gramStart"/>
      <w:r w:rsidR="00E26D81" w:rsidRPr="00CB0EDB">
        <w:rPr>
          <w:rFonts w:ascii="Georgia" w:hAnsi="Georgia"/>
          <w:color w:val="1A1A1A"/>
          <w:sz w:val="20"/>
          <w:szCs w:val="20"/>
          <w:shd w:val="clear" w:color="auto" w:fill="FFFFFF"/>
        </w:rPr>
        <w:t>that,e</w:t>
      </w:r>
      <w:proofErr w:type="spellEnd"/>
      <w:proofErr w:type="gramEnd"/>
      <w:r w:rsidR="00E26D81" w:rsidRPr="00CB0EDB">
        <w:rPr>
          <w:rFonts w:ascii="Georgia" w:hAnsi="Georgia"/>
          <w:color w:val="1A1A1A"/>
          <w:sz w:val="20"/>
          <w:szCs w:val="20"/>
          <w:shd w:val="clear" w:color="auto" w:fill="FFFFFF"/>
        </w:rPr>
        <w:t xml:space="preserve"> </w:t>
      </w:r>
      <w:proofErr w:type="spellStart"/>
      <w:r w:rsidR="00E26D81" w:rsidRPr="00CB0EDB">
        <w:rPr>
          <w:rFonts w:ascii="Georgia" w:hAnsi="Georgia"/>
          <w:color w:val="1A1A1A"/>
          <w:sz w:val="20"/>
          <w:szCs w:val="20"/>
          <w:shd w:val="clear" w:color="auto" w:fill="FFFFFF"/>
        </w:rPr>
        <w:t>ven</w:t>
      </w:r>
      <w:proofErr w:type="spellEnd"/>
      <w:r w:rsidR="00E26D81" w:rsidRPr="00CB0EDB">
        <w:rPr>
          <w:rFonts w:ascii="Georgia" w:hAnsi="Georgia"/>
          <w:color w:val="1A1A1A"/>
          <w:sz w:val="20"/>
          <w:szCs w:val="20"/>
          <w:shd w:val="clear" w:color="auto" w:fill="FFFFFF"/>
        </w:rPr>
        <w:t xml:space="preserve"> by contextualist lights, is context invariant, such as ‘strength of epistemic position’ (SEP) throughout. The sceptical paradox then becomes: (1) My SEP with respect to the proposition that p (‘I have hands’) entails non-BIV (I am not a brain in a vat) is excellent. (2) If my SEP with respect to the proposition that p entails </w:t>
      </w:r>
      <w:proofErr w:type="gramStart"/>
      <w:r w:rsidR="00E26D81" w:rsidRPr="00CB0EDB">
        <w:rPr>
          <w:rFonts w:ascii="Georgia" w:hAnsi="Georgia"/>
          <w:color w:val="1A1A1A"/>
          <w:sz w:val="20"/>
          <w:szCs w:val="20"/>
          <w:shd w:val="clear" w:color="auto" w:fill="FFFFFF"/>
        </w:rPr>
        <w:t>Non-BIV</w:t>
      </w:r>
      <w:proofErr w:type="gramEnd"/>
      <w:r w:rsidR="00E26D81" w:rsidRPr="00CB0EDB">
        <w:rPr>
          <w:rFonts w:ascii="Georgia" w:hAnsi="Georgia"/>
          <w:color w:val="1A1A1A"/>
          <w:sz w:val="20"/>
          <w:szCs w:val="20"/>
          <w:shd w:val="clear" w:color="auto" w:fill="FFFFFF"/>
        </w:rPr>
        <w:t xml:space="preserve"> is excellent, then my SEP for p cannot be much higher than my SEP for Non-BIV. (3) My SEP with respect to </w:t>
      </w:r>
      <w:proofErr w:type="gramStart"/>
      <w:r w:rsidR="00E26D81" w:rsidRPr="00CB0EDB">
        <w:rPr>
          <w:rFonts w:ascii="Georgia" w:hAnsi="Georgia"/>
          <w:color w:val="1A1A1A"/>
          <w:sz w:val="20"/>
          <w:szCs w:val="20"/>
          <w:shd w:val="clear" w:color="auto" w:fill="FFFFFF"/>
        </w:rPr>
        <w:t>Non-BIV</w:t>
      </w:r>
      <w:proofErr w:type="gramEnd"/>
      <w:r w:rsidR="00E26D81" w:rsidRPr="00CB0EDB">
        <w:rPr>
          <w:rFonts w:ascii="Georgia" w:hAnsi="Georgia"/>
          <w:color w:val="1A1A1A"/>
          <w:sz w:val="20"/>
          <w:szCs w:val="20"/>
          <w:shd w:val="clear" w:color="auto" w:fill="FFFFFF"/>
        </w:rPr>
        <w:t xml:space="preserve"> is poor.</w:t>
      </w:r>
      <w:r w:rsidR="0077218E" w:rsidRPr="00CB0EDB">
        <w:rPr>
          <w:rFonts w:ascii="Georgia" w:hAnsi="Georgia"/>
          <w:color w:val="1A1A1A"/>
          <w:sz w:val="20"/>
          <w:szCs w:val="20"/>
          <w:shd w:val="clear" w:color="auto" w:fill="FFFFFF"/>
        </w:rPr>
        <w:t xml:space="preserve"> See (</w:t>
      </w:r>
      <w:proofErr w:type="spellStart"/>
      <w:r w:rsidR="0077218E" w:rsidRPr="00CB0EDB">
        <w:rPr>
          <w:rFonts w:ascii="Georgia" w:hAnsi="Georgia"/>
          <w:color w:val="1A1A1A"/>
          <w:sz w:val="20"/>
          <w:szCs w:val="20"/>
          <w:shd w:val="clear" w:color="auto" w:fill="FFFFFF"/>
        </w:rPr>
        <w:t>Rysiew</w:t>
      </w:r>
      <w:proofErr w:type="spellEnd"/>
      <w:r w:rsidR="0077218E" w:rsidRPr="00CB0EDB">
        <w:rPr>
          <w:rFonts w:ascii="Georgia" w:hAnsi="Georgia"/>
          <w:color w:val="1A1A1A"/>
          <w:sz w:val="20"/>
          <w:szCs w:val="20"/>
          <w:shd w:val="clear" w:color="auto" w:fill="FFFFFF"/>
        </w:rPr>
        <w:t xml:space="preserve"> 2021) for more discussions of contextualism.</w:t>
      </w:r>
    </w:p>
    <w:p w14:paraId="70A89756" w14:textId="76F0E327" w:rsidR="00C54C8C" w:rsidRPr="00CB0EDB" w:rsidRDefault="00C54C8C" w:rsidP="00CB0EDB">
      <w:pPr>
        <w:autoSpaceDE w:val="0"/>
        <w:autoSpaceDN w:val="0"/>
        <w:adjustRightInd w:val="0"/>
        <w:spacing w:line="276" w:lineRule="auto"/>
        <w:jc w:val="both"/>
        <w:rPr>
          <w:rFonts w:ascii="Georgia" w:hAnsi="Georgia"/>
          <w:color w:val="1A1A1A"/>
          <w:sz w:val="20"/>
          <w:szCs w:val="20"/>
          <w:shd w:val="clear" w:color="auto" w:fill="FFFFFF"/>
        </w:rPr>
      </w:pPr>
    </w:p>
    <w:p w14:paraId="124744F5" w14:textId="77777777" w:rsidR="0077218E" w:rsidRPr="00CB0EDB" w:rsidRDefault="0077218E" w:rsidP="00CB0EDB">
      <w:pPr>
        <w:autoSpaceDE w:val="0"/>
        <w:autoSpaceDN w:val="0"/>
        <w:adjustRightInd w:val="0"/>
        <w:spacing w:line="276" w:lineRule="auto"/>
        <w:jc w:val="both"/>
        <w:rPr>
          <w:rFonts w:ascii="Georgia" w:hAnsi="Georgia"/>
          <w:color w:val="1A1A1A"/>
          <w:sz w:val="20"/>
          <w:szCs w:val="20"/>
          <w:shd w:val="clear" w:color="auto" w:fill="FFFFFF"/>
        </w:rPr>
      </w:pPr>
    </w:p>
    <w:p w14:paraId="34C530BC" w14:textId="792D945F" w:rsidR="005B6165" w:rsidRPr="00CB0EDB" w:rsidRDefault="00F04D44" w:rsidP="00CB0EDB">
      <w:pPr>
        <w:autoSpaceDE w:val="0"/>
        <w:autoSpaceDN w:val="0"/>
        <w:adjustRightInd w:val="0"/>
        <w:spacing w:line="276" w:lineRule="auto"/>
        <w:jc w:val="both"/>
        <w:rPr>
          <w:rFonts w:ascii="Georgia" w:hAnsi="Georgia"/>
          <w:b/>
          <w:bCs/>
          <w:color w:val="1A1A1A"/>
          <w:sz w:val="20"/>
          <w:szCs w:val="20"/>
          <w:shd w:val="clear" w:color="auto" w:fill="FFFFFF"/>
        </w:rPr>
      </w:pPr>
      <w:r w:rsidRPr="00CB0EDB">
        <w:rPr>
          <w:rFonts w:ascii="Georgia" w:hAnsi="Georgia"/>
          <w:b/>
          <w:bCs/>
          <w:color w:val="1A1A1A"/>
          <w:sz w:val="20"/>
          <w:szCs w:val="20"/>
          <w:shd w:val="clear" w:color="auto" w:fill="FFFFFF"/>
        </w:rPr>
        <w:t>4</w:t>
      </w:r>
      <w:r w:rsidR="005B6165" w:rsidRPr="00CB0EDB">
        <w:rPr>
          <w:rFonts w:ascii="Georgia" w:hAnsi="Georgia"/>
          <w:b/>
          <w:bCs/>
          <w:color w:val="1A1A1A"/>
          <w:sz w:val="20"/>
          <w:szCs w:val="20"/>
          <w:shd w:val="clear" w:color="auto" w:fill="FFFFFF"/>
        </w:rPr>
        <w:t>. The Nature of Epistemic Justification</w:t>
      </w:r>
    </w:p>
    <w:p w14:paraId="7C1BFCCB" w14:textId="5E97DCB7"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p>
    <w:p w14:paraId="02FB4D4C" w14:textId="5E9E6B76"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After more than half a century of attempting analyse </w:t>
      </w:r>
      <w:r w:rsidR="00397E77" w:rsidRPr="00CB0EDB">
        <w:rPr>
          <w:rFonts w:ascii="Georgia" w:hAnsi="Georgia"/>
          <w:color w:val="1A1A1A"/>
          <w:sz w:val="20"/>
          <w:szCs w:val="20"/>
          <w:shd w:val="clear" w:color="auto" w:fill="FFFFFF"/>
        </w:rPr>
        <w:t xml:space="preserve">the nature, value, and extent of our </w:t>
      </w:r>
      <w:r w:rsidRPr="00CB0EDB">
        <w:rPr>
          <w:rFonts w:ascii="Georgia" w:hAnsi="Georgia"/>
          <w:color w:val="1A1A1A"/>
          <w:sz w:val="20"/>
          <w:szCs w:val="20"/>
          <w:shd w:val="clear" w:color="auto" w:fill="FFFFFF"/>
        </w:rPr>
        <w:t>knowledge</w:t>
      </w:r>
      <w:r w:rsidR="00397E77"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 xml:space="preserve">it is fair to say that most recent literature features a justification turn – in that the focus moved </w:t>
      </w:r>
      <w:r w:rsidR="00112737" w:rsidRPr="00CB0EDB">
        <w:rPr>
          <w:rFonts w:ascii="Georgia" w:hAnsi="Georgia"/>
          <w:color w:val="1A1A1A"/>
          <w:sz w:val="20"/>
          <w:szCs w:val="20"/>
          <w:shd w:val="clear" w:color="auto" w:fill="FFFFFF"/>
        </w:rPr>
        <w:t>towards</w:t>
      </w:r>
      <w:r w:rsidRPr="00CB0EDB">
        <w:rPr>
          <w:rFonts w:ascii="Georgia" w:hAnsi="Georgia"/>
          <w:color w:val="1A1A1A"/>
          <w:sz w:val="20"/>
          <w:szCs w:val="20"/>
          <w:shd w:val="clear" w:color="auto" w:fill="FFFFFF"/>
        </w:rPr>
        <w:t xml:space="preserve"> trying to offer a satisfactory account of </w:t>
      </w:r>
      <w:r w:rsidR="00397E77" w:rsidRPr="00CB0EDB">
        <w:rPr>
          <w:rFonts w:ascii="Georgia" w:hAnsi="Georgia"/>
          <w:color w:val="1A1A1A"/>
          <w:sz w:val="20"/>
          <w:szCs w:val="20"/>
          <w:shd w:val="clear" w:color="auto" w:fill="FFFFFF"/>
        </w:rPr>
        <w:t>the nature of epistemic</w:t>
      </w:r>
      <w:r w:rsidRPr="00CB0EDB">
        <w:rPr>
          <w:rFonts w:ascii="Georgia" w:hAnsi="Georgia"/>
          <w:color w:val="1A1A1A"/>
          <w:sz w:val="20"/>
          <w:szCs w:val="20"/>
          <w:shd w:val="clear" w:color="auto" w:fill="FFFFFF"/>
        </w:rPr>
        <w:t xml:space="preserve"> justification.  </w:t>
      </w:r>
    </w:p>
    <w:p w14:paraId="07E7192B" w14:textId="6498A82D" w:rsidR="005B6165" w:rsidRPr="00CB0EDB" w:rsidRDefault="005B6165" w:rsidP="00CB0EDB">
      <w:pPr>
        <w:autoSpaceDE w:val="0"/>
        <w:autoSpaceDN w:val="0"/>
        <w:adjustRightInd w:val="0"/>
        <w:spacing w:line="276" w:lineRule="auto"/>
        <w:jc w:val="both"/>
        <w:rPr>
          <w:rFonts w:ascii="Georgia" w:hAnsi="Georgia"/>
          <w:color w:val="1A1A1A"/>
          <w:sz w:val="20"/>
          <w:szCs w:val="20"/>
          <w:shd w:val="clear" w:color="auto" w:fill="FFFFFF"/>
        </w:rPr>
      </w:pPr>
    </w:p>
    <w:p w14:paraId="4F78B265" w14:textId="5AA78A9B" w:rsidR="00D876B4" w:rsidRPr="00CB0EDB" w:rsidRDefault="00DE224B"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4</w:t>
      </w:r>
      <w:r w:rsidR="00D876B4" w:rsidRPr="00CB0EDB">
        <w:rPr>
          <w:rFonts w:ascii="Georgia" w:hAnsi="Georgia"/>
          <w:i/>
          <w:iCs/>
          <w:color w:val="1A1A1A"/>
          <w:sz w:val="20"/>
          <w:szCs w:val="20"/>
          <w:shd w:val="clear" w:color="auto" w:fill="FFFFFF"/>
        </w:rPr>
        <w:t>.1 Internalism vs. Externalism</w:t>
      </w:r>
    </w:p>
    <w:p w14:paraId="26E249DA" w14:textId="52380085" w:rsidR="00D876B4" w:rsidRPr="00CB0EDB" w:rsidRDefault="00D876B4" w:rsidP="00CB0EDB">
      <w:pPr>
        <w:autoSpaceDE w:val="0"/>
        <w:autoSpaceDN w:val="0"/>
        <w:adjustRightInd w:val="0"/>
        <w:spacing w:line="276" w:lineRule="auto"/>
        <w:jc w:val="both"/>
        <w:rPr>
          <w:rFonts w:ascii="Georgia" w:hAnsi="Georgia"/>
          <w:color w:val="1A1A1A"/>
          <w:sz w:val="20"/>
          <w:szCs w:val="20"/>
          <w:shd w:val="clear" w:color="auto" w:fill="FFFFFF"/>
        </w:rPr>
      </w:pPr>
    </w:p>
    <w:p w14:paraId="4978BD5E" w14:textId="689EF11D" w:rsidR="00D876B4" w:rsidRPr="00CB0EDB" w:rsidRDefault="00BB4B99" w:rsidP="00CB0EDB">
      <w:pPr>
        <w:spacing w:line="276" w:lineRule="auto"/>
        <w:jc w:val="both"/>
        <w:rPr>
          <w:rFonts w:ascii="Georgia" w:hAnsi="Georgia"/>
          <w:sz w:val="20"/>
          <w:szCs w:val="20"/>
        </w:rPr>
      </w:pPr>
      <w:r w:rsidRPr="00CB0EDB">
        <w:rPr>
          <w:rFonts w:ascii="Georgia" w:hAnsi="Georgia"/>
          <w:color w:val="1A1A1A"/>
          <w:sz w:val="20"/>
          <w:szCs w:val="20"/>
          <w:shd w:val="clear" w:color="auto" w:fill="FFFFFF"/>
        </w:rPr>
        <w:t>What does it mean for a belief to be justified? According to epistemic internalism, justification supervenes</w:t>
      </w:r>
      <w:r w:rsidR="00B06D05">
        <w:rPr>
          <w:rStyle w:val="FootnoteReference"/>
          <w:rFonts w:ascii="Georgia" w:hAnsi="Georgia"/>
          <w:color w:val="1A1A1A"/>
          <w:sz w:val="20"/>
          <w:szCs w:val="20"/>
          <w:shd w:val="clear" w:color="auto" w:fill="FFFFFF"/>
        </w:rPr>
        <w:footnoteReference w:id="1"/>
      </w:r>
      <w:r w:rsidRPr="00CB0EDB">
        <w:rPr>
          <w:rFonts w:ascii="Georgia" w:hAnsi="Georgia"/>
          <w:color w:val="1A1A1A"/>
          <w:sz w:val="20"/>
          <w:szCs w:val="20"/>
          <w:shd w:val="clear" w:color="auto" w:fill="FFFFFF"/>
        </w:rPr>
        <w:t xml:space="preserve"> on features internal to the </w:t>
      </w:r>
      <w:proofErr w:type="spellStart"/>
      <w:r w:rsidRPr="00CB0EDB">
        <w:rPr>
          <w:rFonts w:ascii="Georgia" w:hAnsi="Georgia"/>
          <w:color w:val="1A1A1A"/>
          <w:sz w:val="20"/>
          <w:szCs w:val="20"/>
          <w:shd w:val="clear" w:color="auto" w:fill="FFFFFF"/>
        </w:rPr>
        <w:t>cogni</w:t>
      </w:r>
      <w:r w:rsidR="0062189C" w:rsidRPr="00CB0EDB">
        <w:rPr>
          <w:rFonts w:ascii="Georgia" w:hAnsi="Georgia"/>
          <w:color w:val="1A1A1A"/>
          <w:sz w:val="20"/>
          <w:szCs w:val="20"/>
          <w:shd w:val="clear" w:color="auto" w:fill="FFFFFF"/>
        </w:rPr>
        <w:t>s</w:t>
      </w:r>
      <w:r w:rsidRPr="00CB0EDB">
        <w:rPr>
          <w:rFonts w:ascii="Georgia" w:hAnsi="Georgia"/>
          <w:color w:val="1A1A1A"/>
          <w:sz w:val="20"/>
          <w:szCs w:val="20"/>
          <w:shd w:val="clear" w:color="auto" w:fill="FFFFFF"/>
        </w:rPr>
        <w:t>er’s</w:t>
      </w:r>
      <w:proofErr w:type="spellEnd"/>
      <w:r w:rsidRPr="00CB0EDB">
        <w:rPr>
          <w:rFonts w:ascii="Georgia" w:hAnsi="Georgia"/>
          <w:color w:val="1A1A1A"/>
          <w:sz w:val="20"/>
          <w:szCs w:val="20"/>
          <w:shd w:val="clear" w:color="auto" w:fill="FFFFFF"/>
        </w:rPr>
        <w:t xml:space="preserve"> mind</w:t>
      </w:r>
      <w:r w:rsidR="00353237" w:rsidRPr="00CB0EDB">
        <w:rPr>
          <w:rFonts w:ascii="Georgia" w:hAnsi="Georgia"/>
          <w:color w:val="1A1A1A"/>
          <w:sz w:val="20"/>
          <w:szCs w:val="20"/>
          <w:shd w:val="clear" w:color="auto" w:fill="FFFFFF"/>
        </w:rPr>
        <w:t xml:space="preserve"> (</w:t>
      </w:r>
      <w:proofErr w:type="spellStart"/>
      <w:r w:rsidR="00353237" w:rsidRPr="00CB0EDB">
        <w:rPr>
          <w:rFonts w:ascii="Georgia" w:hAnsi="Georgia"/>
          <w:color w:val="1A1A1A"/>
          <w:sz w:val="20"/>
          <w:szCs w:val="20"/>
          <w:shd w:val="clear" w:color="auto" w:fill="FFFFFF"/>
        </w:rPr>
        <w:t>Conee</w:t>
      </w:r>
      <w:proofErr w:type="spellEnd"/>
      <w:r w:rsidR="00353237" w:rsidRPr="00CB0EDB">
        <w:rPr>
          <w:rFonts w:ascii="Georgia" w:hAnsi="Georgia"/>
          <w:color w:val="1A1A1A"/>
          <w:sz w:val="20"/>
          <w:szCs w:val="20"/>
          <w:shd w:val="clear" w:color="auto" w:fill="FFFFFF"/>
        </w:rPr>
        <w:t xml:space="preserve"> and Feldman 2001)</w:t>
      </w:r>
      <w:r w:rsidRPr="00CB0EDB">
        <w:rPr>
          <w:rFonts w:ascii="Georgia" w:hAnsi="Georgia"/>
          <w:color w:val="1A1A1A"/>
          <w:sz w:val="20"/>
          <w:szCs w:val="20"/>
          <w:shd w:val="clear" w:color="auto" w:fill="FFFFFF"/>
        </w:rPr>
        <w:t xml:space="preserve">; according to a popular version of the view, for instance, one is justified to believe that p </w:t>
      </w:r>
      <w:proofErr w:type="spellStart"/>
      <w:r w:rsidRPr="00CB0EDB">
        <w:rPr>
          <w:rFonts w:ascii="Georgia" w:hAnsi="Georgia"/>
          <w:color w:val="1A1A1A"/>
          <w:sz w:val="20"/>
          <w:szCs w:val="20"/>
          <w:shd w:val="clear" w:color="auto" w:fill="FFFFFF"/>
        </w:rPr>
        <w:t>iff</w:t>
      </w:r>
      <w:proofErr w:type="spellEnd"/>
      <w:r w:rsidRPr="00CB0EDB">
        <w:rPr>
          <w:rFonts w:ascii="Georgia" w:hAnsi="Georgia"/>
          <w:color w:val="1A1A1A"/>
          <w:sz w:val="20"/>
          <w:szCs w:val="20"/>
          <w:shd w:val="clear" w:color="auto" w:fill="FFFFFF"/>
        </w:rPr>
        <w:t xml:space="preserve"> it seems to one that p is the case. If it seems to me like there’s a table in front of me, I am justified to believe that there’s a table in front of me. To see the motivation for the view, think </w:t>
      </w:r>
      <w:r w:rsidR="00FE302A" w:rsidRPr="00CB0EDB">
        <w:rPr>
          <w:rFonts w:ascii="Georgia" w:hAnsi="Georgia"/>
          <w:color w:val="1A1A1A"/>
          <w:sz w:val="20"/>
          <w:szCs w:val="20"/>
          <w:shd w:val="clear" w:color="auto" w:fill="FFFFFF"/>
        </w:rPr>
        <w:t xml:space="preserve">again </w:t>
      </w:r>
      <w:r w:rsidRPr="00CB0EDB">
        <w:rPr>
          <w:rFonts w:ascii="Georgia" w:hAnsi="Georgia"/>
          <w:color w:val="1A1A1A"/>
          <w:sz w:val="20"/>
          <w:szCs w:val="20"/>
          <w:shd w:val="clear" w:color="auto" w:fill="FFFFFF"/>
        </w:rPr>
        <w:t xml:space="preserve">about </w:t>
      </w:r>
      <w:r w:rsidR="00FE302A" w:rsidRPr="00CB0EDB">
        <w:rPr>
          <w:rFonts w:ascii="Georgia" w:hAnsi="Georgia"/>
          <w:color w:val="1A1A1A"/>
          <w:sz w:val="20"/>
          <w:szCs w:val="20"/>
          <w:shd w:val="clear" w:color="auto" w:fill="FFFFFF"/>
        </w:rPr>
        <w:t>the Brian in a Vat</w:t>
      </w:r>
      <w:r w:rsidRPr="00CB0EDB">
        <w:rPr>
          <w:rFonts w:ascii="Georgia" w:hAnsi="Georgia"/>
          <w:color w:val="1A1A1A"/>
          <w:sz w:val="20"/>
          <w:szCs w:val="20"/>
          <w:shd w:val="clear" w:color="auto" w:fill="FFFFFF"/>
        </w:rPr>
        <w:t xml:space="preserve"> scenario</w:t>
      </w:r>
      <w:r w:rsidR="00FE302A"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To the </w:t>
      </w:r>
      <w:proofErr w:type="spellStart"/>
      <w:r w:rsidRPr="00CB0EDB">
        <w:rPr>
          <w:rFonts w:ascii="Georgia" w:hAnsi="Georgia"/>
          <w:color w:val="1A1A1A"/>
          <w:sz w:val="20"/>
          <w:szCs w:val="20"/>
          <w:shd w:val="clear" w:color="auto" w:fill="FFFFFF"/>
        </w:rPr>
        <w:t>envatted</w:t>
      </w:r>
      <w:proofErr w:type="spellEnd"/>
      <w:r w:rsidRPr="00CB0EDB">
        <w:rPr>
          <w:rFonts w:ascii="Georgia" w:hAnsi="Georgia"/>
          <w:color w:val="1A1A1A"/>
          <w:sz w:val="20"/>
          <w:szCs w:val="20"/>
          <w:shd w:val="clear" w:color="auto" w:fill="FFFFFF"/>
        </w:rPr>
        <w:t xml:space="preserve"> you it seems as though they are waking up in the morning, having a cup of coffee, going to work etc. Would the </w:t>
      </w:r>
      <w:proofErr w:type="spellStart"/>
      <w:r w:rsidRPr="00CB0EDB">
        <w:rPr>
          <w:rFonts w:ascii="Georgia" w:hAnsi="Georgia"/>
          <w:color w:val="1A1A1A"/>
          <w:sz w:val="20"/>
          <w:szCs w:val="20"/>
          <w:shd w:val="clear" w:color="auto" w:fill="FFFFFF"/>
        </w:rPr>
        <w:t>envatted</w:t>
      </w:r>
      <w:proofErr w:type="spellEnd"/>
      <w:r w:rsidRPr="00CB0EDB">
        <w:rPr>
          <w:rFonts w:ascii="Georgia" w:hAnsi="Georgia"/>
          <w:color w:val="1A1A1A"/>
          <w:sz w:val="20"/>
          <w:szCs w:val="20"/>
          <w:shd w:val="clear" w:color="auto" w:fill="FFFFFF"/>
        </w:rPr>
        <w:t xml:space="preserve"> you be justified in forming the corresponding beliefs? Intuitively, the answer is ‘yes’: they would be just as justified as the normal, full-bodied you: after all, they can’t tell the difference.</w:t>
      </w:r>
    </w:p>
    <w:p w14:paraId="35FD5946" w14:textId="1CB70175"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The </w:t>
      </w:r>
      <w:r w:rsidR="007B2D3B" w:rsidRPr="00CB0EDB">
        <w:rPr>
          <w:rFonts w:ascii="Georgia" w:hAnsi="Georgia"/>
          <w:color w:val="1A1A1A"/>
          <w:sz w:val="20"/>
          <w:szCs w:val="20"/>
          <w:shd w:val="clear" w:color="auto" w:fill="FFFFFF"/>
        </w:rPr>
        <w:t xml:space="preserve">main </w:t>
      </w:r>
      <w:r w:rsidRPr="00CB0EDB">
        <w:rPr>
          <w:rFonts w:ascii="Georgia" w:hAnsi="Georgia"/>
          <w:color w:val="1A1A1A"/>
          <w:sz w:val="20"/>
          <w:szCs w:val="20"/>
          <w:shd w:val="clear" w:color="auto" w:fill="FFFFFF"/>
        </w:rPr>
        <w:t xml:space="preserve">problem </w:t>
      </w:r>
      <w:r w:rsidR="007B2D3B" w:rsidRPr="00CB0EDB">
        <w:rPr>
          <w:rFonts w:ascii="Georgia" w:hAnsi="Georgia"/>
          <w:color w:val="1A1A1A"/>
          <w:sz w:val="20"/>
          <w:szCs w:val="20"/>
          <w:shd w:val="clear" w:color="auto" w:fill="FFFFFF"/>
        </w:rPr>
        <w:t>for</w:t>
      </w:r>
      <w:r w:rsidRPr="00CB0EDB">
        <w:rPr>
          <w:rFonts w:ascii="Georgia" w:hAnsi="Georgia"/>
          <w:color w:val="1A1A1A"/>
          <w:sz w:val="20"/>
          <w:szCs w:val="20"/>
          <w:shd w:val="clear" w:color="auto" w:fill="FFFFFF"/>
        </w:rPr>
        <w:t xml:space="preserve"> this view comes from cases of badly formed beliefs – or beliefs with dubious </w:t>
      </w:r>
      <w:proofErr w:type="spellStart"/>
      <w:r w:rsidRPr="00CB0EDB">
        <w:rPr>
          <w:rFonts w:ascii="Georgia" w:hAnsi="Georgia"/>
          <w:color w:val="1A1A1A"/>
          <w:sz w:val="20"/>
          <w:szCs w:val="20"/>
          <w:shd w:val="clear" w:color="auto" w:fill="FFFFFF"/>
        </w:rPr>
        <w:t>etiologies</w:t>
      </w:r>
      <w:proofErr w:type="spellEnd"/>
      <w:r w:rsidRPr="00CB0EDB">
        <w:rPr>
          <w:rFonts w:ascii="Georgia" w:hAnsi="Georgia"/>
          <w:color w:val="1A1A1A"/>
          <w:sz w:val="20"/>
          <w:szCs w:val="20"/>
          <w:shd w:val="clear" w:color="auto" w:fill="FFFFFF"/>
        </w:rPr>
        <w:t xml:space="preserve">. Consider, for instance, cases of wishful thinking: say that, in virtue of wishing </w:t>
      </w:r>
      <w:proofErr w:type="gramStart"/>
      <w:r w:rsidRPr="00CB0EDB">
        <w:rPr>
          <w:rFonts w:ascii="Georgia" w:hAnsi="Georgia"/>
          <w:color w:val="1A1A1A"/>
          <w:sz w:val="20"/>
          <w:szCs w:val="20"/>
          <w:shd w:val="clear" w:color="auto" w:fill="FFFFFF"/>
        </w:rPr>
        <w:t>really hard</w:t>
      </w:r>
      <w:proofErr w:type="gramEnd"/>
      <w:r w:rsidRPr="00CB0EDB">
        <w:rPr>
          <w:rFonts w:ascii="Georgia" w:hAnsi="Georgia"/>
          <w:color w:val="1A1A1A"/>
          <w:sz w:val="20"/>
          <w:szCs w:val="20"/>
          <w:shd w:val="clear" w:color="auto" w:fill="FFFFFF"/>
        </w:rPr>
        <w:t xml:space="preserve"> that your partner love</w:t>
      </w:r>
      <w:r w:rsidR="007B2D3B" w:rsidRPr="00CB0EDB">
        <w:rPr>
          <w:rFonts w:ascii="Georgia" w:hAnsi="Georgia"/>
          <w:color w:val="1A1A1A"/>
          <w:sz w:val="20"/>
          <w:szCs w:val="20"/>
          <w:shd w:val="clear" w:color="auto" w:fill="FFFFFF"/>
        </w:rPr>
        <w:t>d</w:t>
      </w:r>
      <w:r w:rsidRPr="00CB0EDB">
        <w:rPr>
          <w:rFonts w:ascii="Georgia" w:hAnsi="Georgia"/>
          <w:color w:val="1A1A1A"/>
          <w:sz w:val="20"/>
          <w:szCs w:val="20"/>
          <w:shd w:val="clear" w:color="auto" w:fill="FFFFFF"/>
        </w:rPr>
        <w:t xml:space="preserve"> you, it seems to you as though </w:t>
      </w:r>
      <w:r w:rsidR="007B2D3B" w:rsidRPr="00CB0EDB">
        <w:rPr>
          <w:rFonts w:ascii="Georgia" w:hAnsi="Georgia"/>
          <w:color w:val="1A1A1A"/>
          <w:sz w:val="20"/>
          <w:szCs w:val="20"/>
          <w:shd w:val="clear" w:color="auto" w:fill="FFFFFF"/>
        </w:rPr>
        <w:t>they’re</w:t>
      </w:r>
      <w:r w:rsidRPr="00CB0EDB">
        <w:rPr>
          <w:rFonts w:ascii="Georgia" w:hAnsi="Georgia"/>
          <w:color w:val="1A1A1A"/>
          <w:sz w:val="20"/>
          <w:szCs w:val="20"/>
          <w:shd w:val="clear" w:color="auto" w:fill="FFFFFF"/>
        </w:rPr>
        <w:t xml:space="preserve"> acting in a very loving manner no matter what they do. Intuitively, you’re not justified inn your belief. Similarly, think of cases of implicit bias: take a teacher who is firmly convinced that girls in his class are </w:t>
      </w:r>
      <w:proofErr w:type="gramStart"/>
      <w:r w:rsidRPr="00CB0EDB">
        <w:rPr>
          <w:rFonts w:ascii="Georgia" w:hAnsi="Georgia"/>
          <w:color w:val="1A1A1A"/>
          <w:sz w:val="20"/>
          <w:szCs w:val="20"/>
          <w:shd w:val="clear" w:color="auto" w:fill="FFFFFF"/>
        </w:rPr>
        <w:t>really bad</w:t>
      </w:r>
      <w:proofErr w:type="gramEnd"/>
      <w:r w:rsidRPr="00CB0EDB">
        <w:rPr>
          <w:rFonts w:ascii="Georgia" w:hAnsi="Georgia"/>
          <w:color w:val="1A1A1A"/>
          <w:sz w:val="20"/>
          <w:szCs w:val="20"/>
          <w:shd w:val="clear" w:color="auto" w:fill="FFFFFF"/>
        </w:rPr>
        <w:t xml:space="preserve"> at maths, based on sexist bias. Again, intuitively, no epistemic justification is present in these cases, although the relevant </w:t>
      </w:r>
      <w:proofErr w:type="spellStart"/>
      <w:r w:rsidRPr="00CB0EDB">
        <w:rPr>
          <w:rFonts w:ascii="Georgia" w:hAnsi="Georgia"/>
          <w:color w:val="1A1A1A"/>
          <w:sz w:val="20"/>
          <w:szCs w:val="20"/>
          <w:shd w:val="clear" w:color="auto" w:fill="FFFFFF"/>
        </w:rPr>
        <w:t>seemings</w:t>
      </w:r>
      <w:proofErr w:type="spellEnd"/>
      <w:r w:rsidRPr="00CB0EDB">
        <w:rPr>
          <w:rFonts w:ascii="Georgia" w:hAnsi="Georgia"/>
          <w:color w:val="1A1A1A"/>
          <w:sz w:val="20"/>
          <w:szCs w:val="20"/>
          <w:shd w:val="clear" w:color="auto" w:fill="FFFFFF"/>
        </w:rPr>
        <w:t xml:space="preserve"> are.</w:t>
      </w:r>
    </w:p>
    <w:p w14:paraId="1EE609B5" w14:textId="6C5E4325"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Cases like these have driven the vast majority of contemporary </w:t>
      </w:r>
      <w:proofErr w:type="gramStart"/>
      <w:r w:rsidRPr="00CB0EDB">
        <w:rPr>
          <w:rFonts w:ascii="Georgia" w:hAnsi="Georgia"/>
          <w:color w:val="1A1A1A"/>
          <w:sz w:val="20"/>
          <w:szCs w:val="20"/>
          <w:shd w:val="clear" w:color="auto" w:fill="FFFFFF"/>
        </w:rPr>
        <w:t>epistemologists  to</w:t>
      </w:r>
      <w:proofErr w:type="gramEnd"/>
      <w:r w:rsidRPr="00CB0EDB">
        <w:rPr>
          <w:rFonts w:ascii="Georgia" w:hAnsi="Georgia"/>
          <w:color w:val="1A1A1A"/>
          <w:sz w:val="20"/>
          <w:szCs w:val="20"/>
          <w:shd w:val="clear" w:color="auto" w:fill="FFFFFF"/>
        </w:rPr>
        <w:t xml:space="preserve"> embrace epistemic externalism: on these views, justification does not merely depend on features internal to the mind; rather external features – pertaining, for instance, to the reliability of the process </w:t>
      </w:r>
      <w:r w:rsidR="009971F3" w:rsidRPr="00CB0EDB">
        <w:rPr>
          <w:rFonts w:ascii="Georgia" w:hAnsi="Georgia"/>
          <w:color w:val="1A1A1A"/>
          <w:sz w:val="20"/>
          <w:szCs w:val="20"/>
          <w:shd w:val="clear" w:color="auto" w:fill="FFFFFF"/>
        </w:rPr>
        <w:t xml:space="preserve">(Goldman 1979) </w:t>
      </w:r>
      <w:r w:rsidRPr="00CB0EDB">
        <w:rPr>
          <w:rFonts w:ascii="Georgia" w:hAnsi="Georgia"/>
          <w:color w:val="1A1A1A"/>
          <w:sz w:val="20"/>
          <w:szCs w:val="20"/>
          <w:shd w:val="clear" w:color="auto" w:fill="FFFFFF"/>
        </w:rPr>
        <w:t>or ability involved in belief formation</w:t>
      </w:r>
      <w:r w:rsidR="009971F3" w:rsidRPr="00CB0EDB">
        <w:rPr>
          <w:rFonts w:ascii="Georgia" w:hAnsi="Georgia"/>
          <w:color w:val="1A1A1A"/>
          <w:sz w:val="20"/>
          <w:szCs w:val="20"/>
          <w:shd w:val="clear" w:color="auto" w:fill="FFFFFF"/>
        </w:rPr>
        <w:t xml:space="preserve"> (Sosa 2007)</w:t>
      </w:r>
      <w:r w:rsidRPr="00CB0EDB">
        <w:rPr>
          <w:rFonts w:ascii="Georgia" w:hAnsi="Georgia"/>
          <w:color w:val="1A1A1A"/>
          <w:sz w:val="20"/>
          <w:szCs w:val="20"/>
          <w:shd w:val="clear" w:color="auto" w:fill="FFFFFF"/>
        </w:rPr>
        <w:t xml:space="preserve"> – call the shots. Reliability is a worldly feature: whether </w:t>
      </w:r>
      <w:r w:rsidRPr="00CB0EDB">
        <w:rPr>
          <w:rFonts w:ascii="Georgia" w:hAnsi="Georgia"/>
          <w:color w:val="1A1A1A"/>
          <w:sz w:val="20"/>
          <w:szCs w:val="20"/>
          <w:shd w:val="clear" w:color="auto" w:fill="FFFFFF"/>
        </w:rPr>
        <w:lastRenderedPageBreak/>
        <w:t xml:space="preserve">my perception gets it right most of the time or not is not a feature internal to my mind. </w:t>
      </w:r>
    </w:p>
    <w:p w14:paraId="7D4CA36E" w14:textId="77777777" w:rsidR="00BB4B99" w:rsidRPr="00CB0EDB" w:rsidRDefault="00BB4B99"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It is easy to see that externalism will, at first glance, score well when it comes to explaining away cases of wishful thinking and biased believing, since wishes and biases are not reliable ways to form beliefs. </w:t>
      </w:r>
    </w:p>
    <w:p w14:paraId="49689CAB" w14:textId="7227EC40" w:rsidR="00BB4B99" w:rsidRPr="00CB0EDB" w:rsidRDefault="00BB4B99"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There are two difficulties traditionally facing classical </w:t>
      </w:r>
      <w:proofErr w:type="spellStart"/>
      <w:r w:rsidRPr="00CB0EDB">
        <w:rPr>
          <w:rFonts w:ascii="Georgia" w:hAnsi="Georgia"/>
          <w:color w:val="1A1A1A"/>
          <w:sz w:val="20"/>
          <w:szCs w:val="20"/>
          <w:shd w:val="clear" w:color="auto" w:fill="FFFFFF"/>
        </w:rPr>
        <w:t>reliabilist</w:t>
      </w:r>
      <w:proofErr w:type="spellEnd"/>
      <w:r w:rsidRPr="00CB0EDB">
        <w:rPr>
          <w:rFonts w:ascii="Georgia" w:hAnsi="Georgia"/>
          <w:color w:val="1A1A1A"/>
          <w:sz w:val="20"/>
          <w:szCs w:val="20"/>
          <w:shd w:val="clear" w:color="auto" w:fill="FFFFFF"/>
        </w:rPr>
        <w:t xml:space="preserve"> externalist accounts of justification: the first concerns the </w:t>
      </w:r>
      <w:proofErr w:type="spellStart"/>
      <w:r w:rsidRPr="00CB0EDB">
        <w:rPr>
          <w:rFonts w:ascii="Georgia" w:hAnsi="Georgia"/>
          <w:color w:val="1A1A1A"/>
          <w:sz w:val="20"/>
          <w:szCs w:val="20"/>
          <w:shd w:val="clear" w:color="auto" w:fill="FFFFFF"/>
        </w:rPr>
        <w:t>reliabilist’s</w:t>
      </w:r>
      <w:proofErr w:type="spellEnd"/>
      <w:r w:rsidRPr="00CB0EDB">
        <w:rPr>
          <w:rFonts w:ascii="Georgia" w:hAnsi="Georgia"/>
          <w:color w:val="1A1A1A"/>
          <w:sz w:val="20"/>
          <w:szCs w:val="20"/>
          <w:shd w:val="clear" w:color="auto" w:fill="FFFFFF"/>
        </w:rPr>
        <w:t xml:space="preserve"> sufficiency claim, the second sheds doubts on the necessity direction.</w:t>
      </w:r>
    </w:p>
    <w:p w14:paraId="5AEE3C6B" w14:textId="2B9E8CB7" w:rsidR="00BB4B99" w:rsidRPr="00CB0EDB" w:rsidRDefault="00BB4B99"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The worry for the sufficiency of reliable formation for epistemic justification is sourced in the phenomenon of accidental reliability</w:t>
      </w:r>
      <w:r w:rsidR="009971F3" w:rsidRPr="00CB0EDB">
        <w:rPr>
          <w:rFonts w:ascii="Georgia" w:hAnsi="Georgia"/>
          <w:color w:val="1A1A1A"/>
          <w:sz w:val="20"/>
          <w:szCs w:val="20"/>
          <w:shd w:val="clear" w:color="auto" w:fill="FFFFFF"/>
        </w:rPr>
        <w:t xml:space="preserve"> (Bonjour and Sosa 2003)</w:t>
      </w:r>
      <w:r w:rsidRPr="00CB0EDB">
        <w:rPr>
          <w:rFonts w:ascii="Georgia" w:hAnsi="Georgia"/>
          <w:color w:val="1A1A1A"/>
          <w:sz w:val="20"/>
          <w:szCs w:val="20"/>
          <w:shd w:val="clear" w:color="auto" w:fill="FFFFFF"/>
        </w:rPr>
        <w:t>. Consider a case in which</w:t>
      </w:r>
      <w:r w:rsidR="008D767C"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 xml:space="preserve">whenever you wear something red in Berlin you come to believe, based on this, that it will be raining in Spain. That’s a strange way to form beliefs: you have, intuitively, no justification whatsoever to believe it’s raining in Spain when you form your beliefs in this fashion. Now consider, however, a strange situation in which, completely unbeknownst to you, your wearing red in Berlin is, as a matter of fact, strongly correlated with rain in Spain. Does this change the justificatory status of your belief? Intuitively, the answer is ‘no’. According to </w:t>
      </w:r>
      <w:proofErr w:type="spellStart"/>
      <w:r w:rsidRPr="00CB0EDB">
        <w:rPr>
          <w:rFonts w:ascii="Georgia" w:hAnsi="Georgia"/>
          <w:color w:val="1A1A1A"/>
          <w:sz w:val="20"/>
          <w:szCs w:val="20"/>
          <w:shd w:val="clear" w:color="auto" w:fill="FFFFFF"/>
        </w:rPr>
        <w:t>reliabilism</w:t>
      </w:r>
      <w:proofErr w:type="spellEnd"/>
      <w:r w:rsidRPr="00CB0EDB">
        <w:rPr>
          <w:rFonts w:ascii="Georgia" w:hAnsi="Georgia"/>
          <w:color w:val="1A1A1A"/>
          <w:sz w:val="20"/>
          <w:szCs w:val="20"/>
          <w:shd w:val="clear" w:color="auto" w:fill="FFFFFF"/>
        </w:rPr>
        <w:t xml:space="preserve">, however, you will be justified to believe it is raining in Spain insofar as the correlation obtains, independently of whether you are aware of it or not.   </w:t>
      </w:r>
    </w:p>
    <w:p w14:paraId="52DC0EB0" w14:textId="0E3EE0D1" w:rsidR="00BB4B99" w:rsidRPr="00CB0EDB" w:rsidRDefault="00BB4B99"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The main difficulty for the necessity claim lies with accommodating the intuition of justification in brain-in-a-vat-type cases</w:t>
      </w:r>
      <w:r w:rsidR="009971F3" w:rsidRPr="00CB0EDB">
        <w:rPr>
          <w:rFonts w:ascii="Georgia" w:hAnsi="Georgia"/>
          <w:color w:val="1A1A1A"/>
          <w:sz w:val="20"/>
          <w:szCs w:val="20"/>
          <w:shd w:val="clear" w:color="auto" w:fill="FFFFFF"/>
        </w:rPr>
        <w:t xml:space="preserve"> (Cohen 1984)</w:t>
      </w:r>
      <w:r w:rsidRPr="00CB0EDB">
        <w:rPr>
          <w:rFonts w:ascii="Georgia" w:hAnsi="Georgia"/>
          <w:color w:val="1A1A1A"/>
          <w:sz w:val="20"/>
          <w:szCs w:val="20"/>
          <w:shd w:val="clear" w:color="auto" w:fill="FFFFFF"/>
        </w:rPr>
        <w:t xml:space="preserve">: after all, </w:t>
      </w:r>
      <w:proofErr w:type="gramStart"/>
      <w:r w:rsidRPr="00CB0EDB">
        <w:rPr>
          <w:rFonts w:ascii="Georgia" w:hAnsi="Georgia"/>
          <w:color w:val="1A1A1A"/>
          <w:sz w:val="20"/>
          <w:szCs w:val="20"/>
          <w:shd w:val="clear" w:color="auto" w:fill="FFFFFF"/>
        </w:rPr>
        <w:t>the vast majority of</w:t>
      </w:r>
      <w:proofErr w:type="gramEnd"/>
      <w:r w:rsidRPr="00CB0EDB">
        <w:rPr>
          <w:rFonts w:ascii="Georgia" w:hAnsi="Georgia"/>
          <w:color w:val="1A1A1A"/>
          <w:sz w:val="20"/>
          <w:szCs w:val="20"/>
          <w:shd w:val="clear" w:color="auto" w:fill="FFFFFF"/>
        </w:rPr>
        <w:t xml:space="preserve"> beliefs formed by the </w:t>
      </w:r>
      <w:proofErr w:type="spellStart"/>
      <w:r w:rsidRPr="00CB0EDB">
        <w:rPr>
          <w:rFonts w:ascii="Georgia" w:hAnsi="Georgia"/>
          <w:color w:val="1A1A1A"/>
          <w:sz w:val="20"/>
          <w:szCs w:val="20"/>
          <w:shd w:val="clear" w:color="auto" w:fill="FFFFFF"/>
        </w:rPr>
        <w:t>envatted</w:t>
      </w:r>
      <w:proofErr w:type="spellEnd"/>
      <w:r w:rsidRPr="00CB0EDB">
        <w:rPr>
          <w:rFonts w:ascii="Georgia" w:hAnsi="Georgia"/>
          <w:color w:val="1A1A1A"/>
          <w:sz w:val="20"/>
          <w:szCs w:val="20"/>
          <w:shd w:val="clear" w:color="auto" w:fill="FFFFFF"/>
        </w:rPr>
        <w:t xml:space="preserve"> you are false, and thereby their belief-formation processes are highly unreliable. </w:t>
      </w:r>
      <w:r w:rsidR="008D767C"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More subtle versions </w:t>
      </w:r>
      <w:proofErr w:type="gramStart"/>
      <w:r w:rsidRPr="00CB0EDB">
        <w:rPr>
          <w:rFonts w:ascii="Georgia" w:hAnsi="Georgia"/>
          <w:color w:val="1A1A1A"/>
          <w:sz w:val="20"/>
          <w:szCs w:val="20"/>
          <w:shd w:val="clear" w:color="auto" w:fill="FFFFFF"/>
        </w:rPr>
        <w:t>of  externalism</w:t>
      </w:r>
      <w:proofErr w:type="gramEnd"/>
      <w:r w:rsidRPr="00CB0EDB">
        <w:rPr>
          <w:rFonts w:ascii="Georgia" w:hAnsi="Georgia"/>
          <w:color w:val="1A1A1A"/>
          <w:sz w:val="20"/>
          <w:szCs w:val="20"/>
          <w:shd w:val="clear" w:color="auto" w:fill="FFFFFF"/>
        </w:rPr>
        <w:t xml:space="preserve"> deal better with this case: according to normal words </w:t>
      </w:r>
      <w:proofErr w:type="spellStart"/>
      <w:r w:rsidRPr="00CB0EDB">
        <w:rPr>
          <w:rFonts w:ascii="Georgia" w:hAnsi="Georgia"/>
          <w:color w:val="1A1A1A"/>
          <w:sz w:val="20"/>
          <w:szCs w:val="20"/>
          <w:shd w:val="clear" w:color="auto" w:fill="FFFFFF"/>
        </w:rPr>
        <w:t>reliabilism</w:t>
      </w:r>
      <w:proofErr w:type="spellEnd"/>
      <w:r w:rsidRPr="00CB0EDB">
        <w:rPr>
          <w:rFonts w:ascii="Georgia" w:hAnsi="Georgia"/>
          <w:color w:val="1A1A1A"/>
          <w:sz w:val="20"/>
          <w:szCs w:val="20"/>
          <w:shd w:val="clear" w:color="auto" w:fill="FFFFFF"/>
        </w:rPr>
        <w:t xml:space="preserve">, for instance, justification requires for the belief formation process at stake to be reliable in normal worlds – i.e. worlds that are similar enough to the actual world. The </w:t>
      </w:r>
      <w:proofErr w:type="spellStart"/>
      <w:r w:rsidRPr="00CB0EDB">
        <w:rPr>
          <w:rFonts w:ascii="Georgia" w:hAnsi="Georgia"/>
          <w:color w:val="1A1A1A"/>
          <w:sz w:val="20"/>
          <w:szCs w:val="20"/>
          <w:shd w:val="clear" w:color="auto" w:fill="FFFFFF"/>
        </w:rPr>
        <w:t>envatted</w:t>
      </w:r>
      <w:proofErr w:type="spellEnd"/>
      <w:r w:rsidRPr="00CB0EDB">
        <w:rPr>
          <w:rFonts w:ascii="Georgia" w:hAnsi="Georgia"/>
          <w:color w:val="1A1A1A"/>
          <w:sz w:val="20"/>
          <w:szCs w:val="20"/>
          <w:shd w:val="clear" w:color="auto" w:fill="FFFFFF"/>
        </w:rPr>
        <w:t xml:space="preserve"> you will qualify as justified on this view, since the </w:t>
      </w:r>
      <w:proofErr w:type="spellStart"/>
      <w:r w:rsidRPr="00CB0EDB">
        <w:rPr>
          <w:rFonts w:ascii="Georgia" w:hAnsi="Georgia"/>
          <w:color w:val="1A1A1A"/>
          <w:sz w:val="20"/>
          <w:szCs w:val="20"/>
          <w:shd w:val="clear" w:color="auto" w:fill="FFFFFF"/>
        </w:rPr>
        <w:t>envatment</w:t>
      </w:r>
      <w:proofErr w:type="spellEnd"/>
      <w:r w:rsidRPr="00CB0EDB">
        <w:rPr>
          <w:rFonts w:ascii="Georgia" w:hAnsi="Georgia"/>
          <w:color w:val="1A1A1A"/>
          <w:sz w:val="20"/>
          <w:szCs w:val="20"/>
          <w:shd w:val="clear" w:color="auto" w:fill="FFFFFF"/>
        </w:rPr>
        <w:t xml:space="preserve"> world is clearly a distant one.</w:t>
      </w:r>
      <w:r w:rsidR="008D767C"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w:t>
      </w:r>
      <w:r w:rsidR="00353237" w:rsidRPr="00CB0EDB">
        <w:rPr>
          <w:rFonts w:ascii="Georgia" w:hAnsi="Georgia"/>
          <w:color w:val="1A1A1A"/>
          <w:sz w:val="20"/>
          <w:szCs w:val="20"/>
          <w:shd w:val="clear" w:color="auto" w:fill="FFFFFF"/>
        </w:rPr>
        <w:t>See (Pappas 2017) for more work on the internalism/externalism debate.</w:t>
      </w:r>
    </w:p>
    <w:p w14:paraId="5345C47A" w14:textId="368F6645" w:rsidR="00A05BBE" w:rsidRPr="00CB0EDB" w:rsidRDefault="00A05BBE" w:rsidP="00CB0EDB">
      <w:pPr>
        <w:autoSpaceDE w:val="0"/>
        <w:autoSpaceDN w:val="0"/>
        <w:adjustRightInd w:val="0"/>
        <w:spacing w:line="276" w:lineRule="auto"/>
        <w:ind w:firstLine="720"/>
        <w:jc w:val="both"/>
        <w:rPr>
          <w:rFonts w:ascii="Georgia" w:hAnsi="Georgia"/>
          <w:color w:val="1A1A1A"/>
          <w:sz w:val="20"/>
          <w:szCs w:val="20"/>
          <w:shd w:val="clear" w:color="auto" w:fill="FFFFFF"/>
        </w:rPr>
      </w:pPr>
    </w:p>
    <w:p w14:paraId="365338C3" w14:textId="0DBB6C89" w:rsidR="00A05BBE" w:rsidRPr="00CB0EDB" w:rsidRDefault="00A05BBE"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4.2 Formal Epistemology</w:t>
      </w:r>
    </w:p>
    <w:p w14:paraId="6A3F6AF4" w14:textId="77777777" w:rsidR="00A05BBE" w:rsidRPr="00CB0EDB" w:rsidRDefault="00A05BBE" w:rsidP="00CB0EDB">
      <w:pPr>
        <w:autoSpaceDE w:val="0"/>
        <w:autoSpaceDN w:val="0"/>
        <w:adjustRightInd w:val="0"/>
        <w:spacing w:line="276" w:lineRule="auto"/>
        <w:jc w:val="both"/>
        <w:rPr>
          <w:rFonts w:ascii="Georgia" w:hAnsi="Georgia"/>
          <w:color w:val="1A1A1A"/>
          <w:sz w:val="20"/>
          <w:szCs w:val="20"/>
          <w:shd w:val="clear" w:color="auto" w:fill="FFFFFF"/>
        </w:rPr>
      </w:pPr>
    </w:p>
    <w:p w14:paraId="5E579BF8" w14:textId="4DBCEB2E"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The classic debate between internalism and externalism concerns the justification of full, outright beliefs – the kind of beliefs that are involved in knowing. Sometimes, however, we don’t have enough justification to form an outright belief, although we do have some evidence in support of the proposition at stake. In these cases, many think we are justified to form a (lower or higher) degree of belief, or a credence. The question that arises, then, in parallel to the question of what justifies full beliefs, is the question of credence justification. For the most part, the issue is addressed in formal epistemology, i.e. the branch of epistemology that uses formal tools, from logic and mathematics, to put forth norms about rationality and justification.</w:t>
      </w:r>
    </w:p>
    <w:p w14:paraId="68C6132E" w14:textId="7D3DF4DF"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Parallel to internalism and externalism about full belief justification, there are two </w:t>
      </w:r>
      <w:proofErr w:type="gramStart"/>
      <w:r w:rsidRPr="00CB0EDB">
        <w:rPr>
          <w:rFonts w:ascii="Georgia" w:hAnsi="Georgia"/>
          <w:color w:val="1A1A1A"/>
          <w:sz w:val="20"/>
          <w:szCs w:val="20"/>
          <w:shd w:val="clear" w:color="auto" w:fill="FFFFFF"/>
        </w:rPr>
        <w:t>main</w:t>
      </w:r>
      <w:proofErr w:type="gramEnd"/>
      <w:r w:rsidRPr="00CB0EDB">
        <w:rPr>
          <w:rFonts w:ascii="Georgia" w:hAnsi="Georgia"/>
          <w:color w:val="1A1A1A"/>
          <w:sz w:val="20"/>
          <w:szCs w:val="20"/>
          <w:shd w:val="clear" w:color="auto" w:fill="FFFFFF"/>
        </w:rPr>
        <w:t xml:space="preserve">, competing views in the epistemology of degrees of belief: </w:t>
      </w:r>
      <w:r w:rsidR="008D767C" w:rsidRPr="00CB0EDB">
        <w:rPr>
          <w:rFonts w:ascii="Georgia" w:hAnsi="Georgia"/>
          <w:color w:val="1A1A1A"/>
          <w:sz w:val="20"/>
          <w:szCs w:val="20"/>
          <w:shd w:val="clear" w:color="auto" w:fill="FFFFFF"/>
        </w:rPr>
        <w:t>S</w:t>
      </w:r>
      <w:r w:rsidRPr="00CB0EDB">
        <w:rPr>
          <w:rFonts w:ascii="Georgia" w:hAnsi="Georgia"/>
          <w:color w:val="1A1A1A"/>
          <w:sz w:val="20"/>
          <w:szCs w:val="20"/>
          <w:shd w:val="clear" w:color="auto" w:fill="FFFFFF"/>
        </w:rPr>
        <w:t xml:space="preserve">ubjective and </w:t>
      </w:r>
      <w:r w:rsidR="008D767C" w:rsidRPr="00CB0EDB">
        <w:rPr>
          <w:rFonts w:ascii="Georgia" w:hAnsi="Georgia"/>
          <w:color w:val="1A1A1A"/>
          <w:sz w:val="20"/>
          <w:szCs w:val="20"/>
          <w:shd w:val="clear" w:color="auto" w:fill="FFFFFF"/>
        </w:rPr>
        <w:t>O</w:t>
      </w:r>
      <w:r w:rsidRPr="00CB0EDB">
        <w:rPr>
          <w:rFonts w:ascii="Georgia" w:hAnsi="Georgia"/>
          <w:color w:val="1A1A1A"/>
          <w:sz w:val="20"/>
          <w:szCs w:val="20"/>
          <w:shd w:val="clear" w:color="auto" w:fill="FFFFFF"/>
        </w:rPr>
        <w:t xml:space="preserve">bjective </w:t>
      </w:r>
      <w:r w:rsidR="008D767C" w:rsidRPr="00CB0EDB">
        <w:rPr>
          <w:rFonts w:ascii="Georgia" w:hAnsi="Georgia"/>
          <w:color w:val="1A1A1A"/>
          <w:sz w:val="20"/>
          <w:szCs w:val="20"/>
          <w:shd w:val="clear" w:color="auto" w:fill="FFFFFF"/>
        </w:rPr>
        <w:t>Bayesianism</w:t>
      </w:r>
      <w:r w:rsidR="00996F60">
        <w:rPr>
          <w:rFonts w:ascii="Georgia" w:hAnsi="Georgia"/>
          <w:color w:val="1A1A1A"/>
          <w:sz w:val="20"/>
          <w:szCs w:val="20"/>
          <w:shd w:val="clear" w:color="auto" w:fill="FFFFFF"/>
        </w:rPr>
        <w:t xml:space="preserve"> (see also </w:t>
      </w:r>
      <w:r w:rsidR="00996F60" w:rsidRPr="00996F60">
        <w:rPr>
          <w:rFonts w:ascii="Georgia" w:hAnsi="Georgia"/>
          <w:i/>
          <w:iCs/>
          <w:color w:val="1A1A1A"/>
          <w:sz w:val="20"/>
          <w:szCs w:val="20"/>
          <w:shd w:val="clear" w:color="auto" w:fill="FFFFFF"/>
        </w:rPr>
        <w:t>Formal Methods</w:t>
      </w:r>
      <w:r w:rsidR="00996F60">
        <w:rPr>
          <w:rFonts w:ascii="Georgia" w:hAnsi="Georgia"/>
          <w:color w:val="1A1A1A"/>
          <w:sz w:val="20"/>
          <w:szCs w:val="20"/>
          <w:shd w:val="clear" w:color="auto" w:fill="FFFFFF"/>
        </w:rPr>
        <w:t xml:space="preserve"> chapter in this Handbook, Section 2)</w:t>
      </w:r>
      <w:r w:rsidRPr="00CB0EDB">
        <w:rPr>
          <w:rFonts w:ascii="Georgia" w:hAnsi="Georgia"/>
          <w:color w:val="1A1A1A"/>
          <w:sz w:val="20"/>
          <w:szCs w:val="20"/>
          <w:shd w:val="clear" w:color="auto" w:fill="FFFFFF"/>
        </w:rPr>
        <w:t>.</w:t>
      </w:r>
    </w:p>
    <w:p w14:paraId="7E2F0959" w14:textId="48DE63DB"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lastRenderedPageBreak/>
        <w:tab/>
        <w:t xml:space="preserve">According to Subjective Bayesianism, one’s credence that p is justified </w:t>
      </w:r>
      <w:proofErr w:type="spellStart"/>
      <w:r w:rsidRPr="00CB0EDB">
        <w:rPr>
          <w:rFonts w:ascii="Georgia" w:hAnsi="Georgia"/>
          <w:color w:val="1A1A1A"/>
          <w:sz w:val="20"/>
          <w:szCs w:val="20"/>
          <w:shd w:val="clear" w:color="auto" w:fill="FFFFFF"/>
        </w:rPr>
        <w:t>iff</w:t>
      </w:r>
      <w:proofErr w:type="spellEnd"/>
      <w:r w:rsidRPr="00CB0EDB">
        <w:rPr>
          <w:rFonts w:ascii="Georgia" w:hAnsi="Georgia"/>
          <w:color w:val="1A1A1A"/>
          <w:sz w:val="20"/>
          <w:szCs w:val="20"/>
          <w:shd w:val="clear" w:color="auto" w:fill="FFFFFF"/>
        </w:rPr>
        <w:t xml:space="preserve"> it is correct given the prior probability one assigns </w:t>
      </w:r>
      <w:proofErr w:type="spellStart"/>
      <w:r w:rsidRPr="00CB0EDB">
        <w:rPr>
          <w:rFonts w:ascii="Georgia" w:hAnsi="Georgia"/>
          <w:color w:val="1A1A1A"/>
          <w:sz w:val="20"/>
          <w:szCs w:val="20"/>
          <w:shd w:val="clear" w:color="auto" w:fill="FFFFFF"/>
        </w:rPr>
        <w:t>to p</w:t>
      </w:r>
      <w:proofErr w:type="spellEnd"/>
      <w:r w:rsidRPr="00CB0EDB">
        <w:rPr>
          <w:rFonts w:ascii="Georgia" w:hAnsi="Georgia"/>
          <w:color w:val="1A1A1A"/>
          <w:sz w:val="20"/>
          <w:szCs w:val="20"/>
          <w:shd w:val="clear" w:color="auto" w:fill="FFFFFF"/>
        </w:rPr>
        <w:t xml:space="preserve"> obtaining, updated in accordance with probability axioms. Subjective Bayesianism does not impose any restrictions on the way in which we assign the probabilities we start with</w:t>
      </w:r>
      <w:r w:rsidR="008D767C" w:rsidRPr="00CB0EDB">
        <w:rPr>
          <w:rFonts w:ascii="Georgia" w:hAnsi="Georgia"/>
          <w:color w:val="1A1A1A"/>
          <w:sz w:val="20"/>
          <w:szCs w:val="20"/>
          <w:shd w:val="clear" w:color="auto" w:fill="FFFFFF"/>
        </w:rPr>
        <w:t>; i</w:t>
      </w:r>
      <w:r w:rsidRPr="00CB0EDB">
        <w:rPr>
          <w:rFonts w:ascii="Georgia" w:hAnsi="Georgia"/>
          <w:color w:val="1A1A1A"/>
          <w:sz w:val="20"/>
          <w:szCs w:val="20"/>
          <w:shd w:val="clear" w:color="auto" w:fill="FFFFFF"/>
        </w:rPr>
        <w:t xml:space="preserve">n this, Subjective Bayesians are the formal cousins of epistemic </w:t>
      </w:r>
      <w:proofErr w:type="spellStart"/>
      <w:r w:rsidRPr="00CB0EDB">
        <w:rPr>
          <w:rFonts w:ascii="Georgia" w:hAnsi="Georgia"/>
          <w:color w:val="1A1A1A"/>
          <w:sz w:val="20"/>
          <w:szCs w:val="20"/>
          <w:shd w:val="clear" w:color="auto" w:fill="FFFFFF"/>
        </w:rPr>
        <w:t>internalists</w:t>
      </w:r>
      <w:proofErr w:type="spellEnd"/>
      <w:r w:rsidRPr="00CB0EDB">
        <w:rPr>
          <w:rFonts w:ascii="Georgia" w:hAnsi="Georgia"/>
          <w:color w:val="1A1A1A"/>
          <w:sz w:val="20"/>
          <w:szCs w:val="20"/>
          <w:shd w:val="clear" w:color="auto" w:fill="FFFFFF"/>
        </w:rPr>
        <w:t xml:space="preserve"> about full belief justification. In contrast, Objective Bayesian accounts constrain our prior probability assignments: on this view, there exists a correct probability assignment given a certain body of information available to the </w:t>
      </w:r>
      <w:proofErr w:type="spellStart"/>
      <w:r w:rsidRPr="00CB0EDB">
        <w:rPr>
          <w:rFonts w:ascii="Georgia" w:hAnsi="Georgia"/>
          <w:color w:val="1A1A1A"/>
          <w:sz w:val="20"/>
          <w:szCs w:val="20"/>
          <w:shd w:val="clear" w:color="auto" w:fill="FFFFFF"/>
        </w:rPr>
        <w:t>cognizer</w:t>
      </w:r>
      <w:proofErr w:type="spellEnd"/>
      <w:r w:rsidRPr="00CB0EDB">
        <w:rPr>
          <w:rFonts w:ascii="Georgia" w:hAnsi="Georgia"/>
          <w:color w:val="1A1A1A"/>
          <w:sz w:val="20"/>
          <w:szCs w:val="20"/>
          <w:shd w:val="clear" w:color="auto" w:fill="FFFFFF"/>
        </w:rPr>
        <w:t xml:space="preserve">, and justified </w:t>
      </w:r>
      <w:proofErr w:type="spellStart"/>
      <w:r w:rsidRPr="00CB0EDB">
        <w:rPr>
          <w:rFonts w:ascii="Georgia" w:hAnsi="Georgia"/>
          <w:color w:val="1A1A1A"/>
          <w:sz w:val="20"/>
          <w:szCs w:val="20"/>
          <w:shd w:val="clear" w:color="auto" w:fill="FFFFFF"/>
        </w:rPr>
        <w:t>credences</w:t>
      </w:r>
      <w:proofErr w:type="spellEnd"/>
      <w:r w:rsidRPr="00CB0EDB">
        <w:rPr>
          <w:rFonts w:ascii="Georgia" w:hAnsi="Georgia"/>
          <w:color w:val="1A1A1A"/>
          <w:sz w:val="20"/>
          <w:szCs w:val="20"/>
          <w:shd w:val="clear" w:color="auto" w:fill="FFFFFF"/>
        </w:rPr>
        <w:t xml:space="preserve"> conform to these correct probability assig</w:t>
      </w:r>
      <w:r w:rsidR="008D767C" w:rsidRPr="00CB0EDB">
        <w:rPr>
          <w:rFonts w:ascii="Georgia" w:hAnsi="Georgia"/>
          <w:color w:val="1A1A1A"/>
          <w:sz w:val="20"/>
          <w:szCs w:val="20"/>
          <w:shd w:val="clear" w:color="auto" w:fill="FFFFFF"/>
        </w:rPr>
        <w:t>n</w:t>
      </w:r>
      <w:r w:rsidRPr="00CB0EDB">
        <w:rPr>
          <w:rFonts w:ascii="Georgia" w:hAnsi="Georgia"/>
          <w:color w:val="1A1A1A"/>
          <w:sz w:val="20"/>
          <w:szCs w:val="20"/>
          <w:shd w:val="clear" w:color="auto" w:fill="FFFFFF"/>
        </w:rPr>
        <w:t>ments.</w:t>
      </w:r>
      <w:r w:rsidR="009971F3" w:rsidRPr="00CB0EDB">
        <w:rPr>
          <w:rFonts w:ascii="Georgia" w:hAnsi="Georgia"/>
          <w:color w:val="1A1A1A"/>
          <w:sz w:val="20"/>
          <w:szCs w:val="20"/>
          <w:shd w:val="clear" w:color="auto" w:fill="FFFFFF"/>
        </w:rPr>
        <w:t xml:space="preserve"> See (Weisberg 2021) for more on this topic. </w:t>
      </w:r>
    </w:p>
    <w:p w14:paraId="429B6FDA" w14:textId="77777777"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p>
    <w:p w14:paraId="0BA37E7F" w14:textId="7EF7D2CE" w:rsidR="005B6165" w:rsidRPr="00CB0EDB" w:rsidRDefault="00DE224B" w:rsidP="00CB0EDB">
      <w:pPr>
        <w:autoSpaceDE w:val="0"/>
        <w:autoSpaceDN w:val="0"/>
        <w:adjustRightInd w:val="0"/>
        <w:spacing w:line="276" w:lineRule="auto"/>
        <w:jc w:val="both"/>
        <w:rPr>
          <w:rFonts w:ascii="Georgia" w:hAnsi="Georgia"/>
          <w:i/>
          <w:iCs/>
          <w:color w:val="1A1A1A"/>
          <w:sz w:val="20"/>
          <w:szCs w:val="20"/>
          <w:shd w:val="clear" w:color="auto" w:fill="FFFFFF"/>
        </w:rPr>
      </w:pPr>
      <w:r w:rsidRPr="00CB0EDB">
        <w:rPr>
          <w:rFonts w:ascii="Georgia" w:hAnsi="Georgia"/>
          <w:i/>
          <w:iCs/>
          <w:color w:val="1A1A1A"/>
          <w:sz w:val="20"/>
          <w:szCs w:val="20"/>
          <w:shd w:val="clear" w:color="auto" w:fill="FFFFFF"/>
        </w:rPr>
        <w:t>4</w:t>
      </w:r>
      <w:r w:rsidR="00BB4B99" w:rsidRPr="00CB0EDB">
        <w:rPr>
          <w:rFonts w:ascii="Georgia" w:hAnsi="Georgia"/>
          <w:i/>
          <w:iCs/>
          <w:color w:val="1A1A1A"/>
          <w:sz w:val="20"/>
          <w:szCs w:val="20"/>
          <w:shd w:val="clear" w:color="auto" w:fill="FFFFFF"/>
        </w:rPr>
        <w:t>.</w:t>
      </w:r>
      <w:r w:rsidR="00A05BBE" w:rsidRPr="00CB0EDB">
        <w:rPr>
          <w:rFonts w:ascii="Georgia" w:hAnsi="Georgia"/>
          <w:i/>
          <w:iCs/>
          <w:color w:val="1A1A1A"/>
          <w:sz w:val="20"/>
          <w:szCs w:val="20"/>
          <w:shd w:val="clear" w:color="auto" w:fill="FFFFFF"/>
        </w:rPr>
        <w:t>3</w:t>
      </w:r>
      <w:r w:rsidR="00BB4B99" w:rsidRPr="00CB0EDB">
        <w:rPr>
          <w:rFonts w:ascii="Georgia" w:hAnsi="Georgia"/>
          <w:i/>
          <w:iCs/>
          <w:color w:val="1A1A1A"/>
          <w:sz w:val="20"/>
          <w:szCs w:val="20"/>
          <w:shd w:val="clear" w:color="auto" w:fill="FFFFFF"/>
        </w:rPr>
        <w:t xml:space="preserve"> Knowledge-First Epistemology</w:t>
      </w:r>
    </w:p>
    <w:p w14:paraId="1BE6B65E" w14:textId="7CEEFEA0" w:rsidR="00D876B4" w:rsidRPr="00CB0EDB" w:rsidRDefault="00D876B4" w:rsidP="00CB0EDB">
      <w:pPr>
        <w:autoSpaceDE w:val="0"/>
        <w:autoSpaceDN w:val="0"/>
        <w:adjustRightInd w:val="0"/>
        <w:spacing w:line="276" w:lineRule="auto"/>
        <w:jc w:val="both"/>
        <w:rPr>
          <w:rFonts w:ascii="Georgia" w:hAnsi="Georgia"/>
          <w:color w:val="1A1A1A"/>
          <w:sz w:val="20"/>
          <w:szCs w:val="20"/>
          <w:shd w:val="clear" w:color="auto" w:fill="FFFFFF"/>
        </w:rPr>
      </w:pPr>
    </w:p>
    <w:p w14:paraId="77AB2F17" w14:textId="12137BBA" w:rsidR="00D876B4"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proofErr w:type="gramStart"/>
      <w:r w:rsidRPr="00CB0EDB">
        <w:rPr>
          <w:rFonts w:ascii="Georgia" w:hAnsi="Georgia"/>
          <w:color w:val="1A1A1A"/>
          <w:sz w:val="20"/>
          <w:szCs w:val="20"/>
          <w:shd w:val="clear" w:color="auto" w:fill="FFFFFF"/>
        </w:rPr>
        <w:t>In light of</w:t>
      </w:r>
      <w:proofErr w:type="gramEnd"/>
      <w:r w:rsidRPr="00CB0EDB">
        <w:rPr>
          <w:rFonts w:ascii="Georgia" w:hAnsi="Georgia"/>
          <w:color w:val="1A1A1A"/>
          <w:sz w:val="20"/>
          <w:szCs w:val="20"/>
          <w:shd w:val="clear" w:color="auto" w:fill="FFFFFF"/>
        </w:rPr>
        <w:t xml:space="preserve"> more than half a decade of unsuccessful attempts to analyse knowledge in terms of epistemic justification (plus belief, truth, and some anti-</w:t>
      </w:r>
      <w:proofErr w:type="spellStart"/>
      <w:r w:rsidRPr="00CB0EDB">
        <w:rPr>
          <w:rFonts w:ascii="Georgia" w:hAnsi="Georgia"/>
          <w:color w:val="1A1A1A"/>
          <w:sz w:val="20"/>
          <w:szCs w:val="20"/>
          <w:shd w:val="clear" w:color="auto" w:fill="FFFFFF"/>
        </w:rPr>
        <w:t>Getteir</w:t>
      </w:r>
      <w:proofErr w:type="spellEnd"/>
      <w:r w:rsidRPr="00CB0EDB">
        <w:rPr>
          <w:rFonts w:ascii="Georgia" w:hAnsi="Georgia"/>
          <w:color w:val="1A1A1A"/>
          <w:sz w:val="20"/>
          <w:szCs w:val="20"/>
          <w:shd w:val="clear" w:color="auto" w:fill="FFFFFF"/>
        </w:rPr>
        <w:t xml:space="preserve"> condition), knowledge-first epistemolog</w:t>
      </w:r>
      <w:r w:rsidR="008D767C" w:rsidRPr="00CB0EDB">
        <w:rPr>
          <w:rFonts w:ascii="Georgia" w:hAnsi="Georgia"/>
          <w:color w:val="1A1A1A"/>
          <w:sz w:val="20"/>
          <w:szCs w:val="20"/>
          <w:shd w:val="clear" w:color="auto" w:fill="FFFFFF"/>
        </w:rPr>
        <w:t>y</w:t>
      </w:r>
      <w:r w:rsidRPr="00CB0EDB">
        <w:rPr>
          <w:rFonts w:ascii="Georgia" w:hAnsi="Georgia"/>
          <w:color w:val="1A1A1A"/>
          <w:sz w:val="20"/>
          <w:szCs w:val="20"/>
          <w:shd w:val="clear" w:color="auto" w:fill="FFFFFF"/>
        </w:rPr>
        <w:t xml:space="preserve"> (</w:t>
      </w:r>
      <w:r w:rsidR="008D767C" w:rsidRPr="00CB0EDB">
        <w:rPr>
          <w:rFonts w:ascii="Georgia" w:hAnsi="Georgia"/>
          <w:color w:val="1A1A1A"/>
          <w:sz w:val="20"/>
          <w:szCs w:val="20"/>
          <w:shd w:val="clear" w:color="auto" w:fill="FFFFFF"/>
        </w:rPr>
        <w:t xml:space="preserve">first proposed and developed in </w:t>
      </w:r>
      <w:r w:rsidRPr="00CB0EDB">
        <w:rPr>
          <w:rFonts w:ascii="Georgia" w:hAnsi="Georgia"/>
          <w:color w:val="1A1A1A"/>
          <w:sz w:val="20"/>
          <w:szCs w:val="20"/>
          <w:shd w:val="clear" w:color="auto" w:fill="FFFFFF"/>
        </w:rPr>
        <w:t>Williamson 2000) propose</w:t>
      </w:r>
      <w:r w:rsidR="008D767C" w:rsidRPr="00CB0EDB">
        <w:rPr>
          <w:rFonts w:ascii="Georgia" w:hAnsi="Georgia"/>
          <w:color w:val="1A1A1A"/>
          <w:sz w:val="20"/>
          <w:szCs w:val="20"/>
          <w:shd w:val="clear" w:color="auto" w:fill="FFFFFF"/>
        </w:rPr>
        <w:t>s</w:t>
      </w:r>
      <w:r w:rsidRPr="00CB0EDB">
        <w:rPr>
          <w:rFonts w:ascii="Georgia" w:hAnsi="Georgia"/>
          <w:color w:val="1A1A1A"/>
          <w:sz w:val="20"/>
          <w:szCs w:val="20"/>
          <w:shd w:val="clear" w:color="auto" w:fill="FFFFFF"/>
        </w:rPr>
        <w:t xml:space="preserve"> a radical methodological </w:t>
      </w:r>
      <w:proofErr w:type="spellStart"/>
      <w:r w:rsidRPr="00CB0EDB">
        <w:rPr>
          <w:rFonts w:ascii="Georgia" w:hAnsi="Georgia"/>
          <w:color w:val="1A1A1A"/>
          <w:sz w:val="20"/>
          <w:szCs w:val="20"/>
          <w:shd w:val="clear" w:color="auto" w:fill="FFFFFF"/>
        </w:rPr>
        <w:t>u-turn</w:t>
      </w:r>
      <w:proofErr w:type="spellEnd"/>
      <w:r w:rsidRPr="00CB0EDB">
        <w:rPr>
          <w:rFonts w:ascii="Georgia" w:hAnsi="Georgia"/>
          <w:color w:val="1A1A1A"/>
          <w:sz w:val="20"/>
          <w:szCs w:val="20"/>
          <w:shd w:val="clear" w:color="auto" w:fill="FFFFFF"/>
        </w:rPr>
        <w:t xml:space="preserve">. These views commonly take knowledge to be a mental state in its own </w:t>
      </w:r>
      <w:proofErr w:type="gramStart"/>
      <w:r w:rsidRPr="00CB0EDB">
        <w:rPr>
          <w:rFonts w:ascii="Georgia" w:hAnsi="Georgia"/>
          <w:color w:val="1A1A1A"/>
          <w:sz w:val="20"/>
          <w:szCs w:val="20"/>
          <w:shd w:val="clear" w:color="auto" w:fill="FFFFFF"/>
        </w:rPr>
        <w:t>right, and</w:t>
      </w:r>
      <w:proofErr w:type="gramEnd"/>
      <w:r w:rsidRPr="00CB0EDB">
        <w:rPr>
          <w:rFonts w:ascii="Georgia" w:hAnsi="Georgia"/>
          <w:color w:val="1A1A1A"/>
          <w:sz w:val="20"/>
          <w:szCs w:val="20"/>
          <w:shd w:val="clear" w:color="auto" w:fill="FFFFFF"/>
        </w:rPr>
        <w:t xml:space="preserve"> employ it as a primitive in analysing justification.</w:t>
      </w:r>
    </w:p>
    <w:p w14:paraId="61CE8F4F" w14:textId="1B79AD06"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r>
      <w:proofErr w:type="gramStart"/>
      <w:r w:rsidRPr="00CB0EDB">
        <w:rPr>
          <w:rFonts w:ascii="Georgia" w:hAnsi="Georgia"/>
          <w:color w:val="1A1A1A"/>
          <w:sz w:val="20"/>
          <w:szCs w:val="20"/>
          <w:shd w:val="clear" w:color="auto" w:fill="FFFFFF"/>
        </w:rPr>
        <w:t>On a simple knowledge-first account,</w:t>
      </w:r>
      <w:proofErr w:type="gramEnd"/>
      <w:r w:rsidRPr="00CB0EDB">
        <w:rPr>
          <w:rFonts w:ascii="Georgia" w:hAnsi="Georgia"/>
          <w:color w:val="1A1A1A"/>
          <w:sz w:val="20"/>
          <w:szCs w:val="20"/>
          <w:shd w:val="clear" w:color="auto" w:fill="FFFFFF"/>
        </w:rPr>
        <w:t xml:space="preserve"> of the kind proposed in Williamson 2000, one justifiably believes that p </w:t>
      </w:r>
      <w:proofErr w:type="spellStart"/>
      <w:r w:rsidRPr="00CB0EDB">
        <w:rPr>
          <w:rFonts w:ascii="Georgia" w:hAnsi="Georgia"/>
          <w:color w:val="1A1A1A"/>
          <w:sz w:val="20"/>
          <w:szCs w:val="20"/>
          <w:shd w:val="clear" w:color="auto" w:fill="FFFFFF"/>
        </w:rPr>
        <w:t>iff</w:t>
      </w:r>
      <w:proofErr w:type="spellEnd"/>
      <w:r w:rsidRPr="00CB0EDB">
        <w:rPr>
          <w:rFonts w:ascii="Georgia" w:hAnsi="Georgia"/>
          <w:color w:val="1A1A1A"/>
          <w:sz w:val="20"/>
          <w:szCs w:val="20"/>
          <w:shd w:val="clear" w:color="auto" w:fill="FFFFFF"/>
        </w:rPr>
        <w:t xml:space="preserve"> one knows that p (henceforth JB=K). The account escapes the Gettier problem altogether, since it denies that JTB is present in these cases to begin with: since </w:t>
      </w:r>
      <w:proofErr w:type="spellStart"/>
      <w:r w:rsidRPr="00CB0EDB">
        <w:rPr>
          <w:rFonts w:ascii="Georgia" w:hAnsi="Georgia"/>
          <w:color w:val="1A1A1A"/>
          <w:sz w:val="20"/>
          <w:szCs w:val="20"/>
          <w:shd w:val="clear" w:color="auto" w:fill="FFFFFF"/>
        </w:rPr>
        <w:t>Gettierized</w:t>
      </w:r>
      <w:proofErr w:type="spellEnd"/>
      <w:r w:rsidRPr="00CB0EDB">
        <w:rPr>
          <w:rFonts w:ascii="Georgia" w:hAnsi="Georgia"/>
          <w:color w:val="1A1A1A"/>
          <w:sz w:val="20"/>
          <w:szCs w:val="20"/>
          <w:shd w:val="clear" w:color="auto" w:fill="FFFFFF"/>
        </w:rPr>
        <w:t xml:space="preserve"> victims do not know, they do not justifiably believe either. The view also escapes the accidental reliability worry for traditional </w:t>
      </w:r>
      <w:proofErr w:type="spellStart"/>
      <w:r w:rsidRPr="00CB0EDB">
        <w:rPr>
          <w:rFonts w:ascii="Georgia" w:hAnsi="Georgia"/>
          <w:color w:val="1A1A1A"/>
          <w:sz w:val="20"/>
          <w:szCs w:val="20"/>
          <w:shd w:val="clear" w:color="auto" w:fill="FFFFFF"/>
        </w:rPr>
        <w:t>reliabilist</w:t>
      </w:r>
      <w:proofErr w:type="spellEnd"/>
      <w:r w:rsidRPr="00CB0EDB">
        <w:rPr>
          <w:rFonts w:ascii="Georgia" w:hAnsi="Georgia"/>
          <w:color w:val="1A1A1A"/>
          <w:sz w:val="20"/>
          <w:szCs w:val="20"/>
          <w:shd w:val="clear" w:color="auto" w:fill="FFFFFF"/>
        </w:rPr>
        <w:t xml:space="preserve"> externalisms: since one does not know based on accidentally reliable processes, one cannot be justified in holding the corresponding beliefs either. </w:t>
      </w:r>
    </w:p>
    <w:p w14:paraId="25EF773A" w14:textId="7D6F7C45"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The main problem for the account is constituted by brain-in-a-vat-type cases, where knowledge is absent, and thereby JB=K predicts justification is absent as well</w:t>
      </w:r>
      <w:r w:rsidR="009971F3" w:rsidRPr="00CB0EDB">
        <w:rPr>
          <w:rFonts w:ascii="Georgia" w:hAnsi="Georgia"/>
          <w:color w:val="1A1A1A"/>
          <w:sz w:val="20"/>
          <w:szCs w:val="20"/>
          <w:shd w:val="clear" w:color="auto" w:fill="FFFFFF"/>
        </w:rPr>
        <w:t xml:space="preserve"> (Brown 2018)</w:t>
      </w:r>
      <w:r w:rsidRPr="00CB0EDB">
        <w:rPr>
          <w:rFonts w:ascii="Georgia" w:hAnsi="Georgia"/>
          <w:color w:val="1A1A1A"/>
          <w:sz w:val="20"/>
          <w:szCs w:val="20"/>
          <w:shd w:val="clear" w:color="auto" w:fill="FFFFFF"/>
        </w:rPr>
        <w:t>. Champions of this view commonly appeal to error theory to accommodate these cases: according to Williamson</w:t>
      </w:r>
      <w:r w:rsidR="009971F3" w:rsidRPr="00CB0EDB">
        <w:rPr>
          <w:rFonts w:ascii="Georgia" w:hAnsi="Georgia"/>
          <w:color w:val="1A1A1A"/>
          <w:sz w:val="20"/>
          <w:szCs w:val="20"/>
          <w:shd w:val="clear" w:color="auto" w:fill="FFFFFF"/>
        </w:rPr>
        <w:t xml:space="preserve"> (2020)</w:t>
      </w:r>
      <w:r w:rsidR="007E5764" w:rsidRPr="00CB0EDB">
        <w:rPr>
          <w:rFonts w:ascii="Georgia" w:hAnsi="Georgia"/>
          <w:color w:val="1A1A1A"/>
          <w:sz w:val="20"/>
          <w:szCs w:val="20"/>
          <w:shd w:val="clear" w:color="auto" w:fill="FFFFFF"/>
        </w:rPr>
        <w:t xml:space="preserve"> and Littlejohn (2020)</w:t>
      </w:r>
      <w:r w:rsidRPr="00CB0EDB">
        <w:rPr>
          <w:rFonts w:ascii="Georgia" w:hAnsi="Georgia"/>
          <w:color w:val="1A1A1A"/>
          <w:sz w:val="20"/>
          <w:szCs w:val="20"/>
          <w:shd w:val="clear" w:color="auto" w:fill="FFFFFF"/>
        </w:rPr>
        <w:t xml:space="preserve">, our intuition of epistemic permissibility in these cases tracks epistemic blamelessness rather than epistemic justification. Justification, the thought goes, obtains when we comply with the epistemic norm of belief. </w:t>
      </w:r>
      <w:proofErr w:type="spellStart"/>
      <w:r w:rsidRPr="00CB0EDB">
        <w:rPr>
          <w:rFonts w:ascii="Georgia" w:hAnsi="Georgia"/>
          <w:color w:val="1A1A1A"/>
          <w:sz w:val="20"/>
          <w:szCs w:val="20"/>
          <w:shd w:val="clear" w:color="auto" w:fill="FFFFFF"/>
        </w:rPr>
        <w:t>Blamelesness</w:t>
      </w:r>
      <w:proofErr w:type="spellEnd"/>
      <w:r w:rsidRPr="00CB0EDB">
        <w:rPr>
          <w:rFonts w:ascii="Georgia" w:hAnsi="Georgia"/>
          <w:color w:val="1A1A1A"/>
          <w:sz w:val="20"/>
          <w:szCs w:val="20"/>
          <w:shd w:val="clear" w:color="auto" w:fill="FFFFFF"/>
        </w:rPr>
        <w:t>, in contrast, is instantiated when we are in breach of the norm for no fault of our own. Since we are not good at distinguishing between intuitions of justification proper and intuitions of mere blamelessness, and since we think the brain-in-a-vat is doing nothing wrong, we tend to mistakenly attribute justification to them.</w:t>
      </w:r>
    </w:p>
    <w:p w14:paraId="7159FF2F" w14:textId="78A67F4C" w:rsidR="00BB4B99" w:rsidRPr="00CB0EDB" w:rsidRDefault="00BB4B99" w:rsidP="00CB0EDB">
      <w:pPr>
        <w:autoSpaceDE w:val="0"/>
        <w:autoSpaceDN w:val="0"/>
        <w:adjustRightInd w:val="0"/>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ab/>
        <w:t xml:space="preserve">Other knowledge-first epistemologists are not satisfied by this error-theoretic </w:t>
      </w:r>
      <w:proofErr w:type="gramStart"/>
      <w:r w:rsidRPr="00CB0EDB">
        <w:rPr>
          <w:rFonts w:ascii="Georgia" w:hAnsi="Georgia"/>
          <w:color w:val="1A1A1A"/>
          <w:sz w:val="20"/>
          <w:szCs w:val="20"/>
          <w:shd w:val="clear" w:color="auto" w:fill="FFFFFF"/>
        </w:rPr>
        <w:t>explanation, and</w:t>
      </w:r>
      <w:proofErr w:type="gramEnd"/>
      <w:r w:rsidRPr="00CB0EDB">
        <w:rPr>
          <w:rFonts w:ascii="Georgia" w:hAnsi="Georgia"/>
          <w:color w:val="1A1A1A"/>
          <w:sz w:val="20"/>
          <w:szCs w:val="20"/>
          <w:shd w:val="clear" w:color="auto" w:fill="FFFFFF"/>
        </w:rPr>
        <w:t xml:space="preserve"> propose </w:t>
      </w:r>
      <w:proofErr w:type="gramStart"/>
      <w:r w:rsidRPr="00CB0EDB">
        <w:rPr>
          <w:rFonts w:ascii="Georgia" w:hAnsi="Georgia"/>
          <w:color w:val="1A1A1A"/>
          <w:sz w:val="20"/>
          <w:szCs w:val="20"/>
          <w:shd w:val="clear" w:color="auto" w:fill="FFFFFF"/>
        </w:rPr>
        <w:t>less</w:t>
      </w:r>
      <w:proofErr w:type="gramEnd"/>
      <w:r w:rsidRPr="00CB0EDB">
        <w:rPr>
          <w:rFonts w:ascii="Georgia" w:hAnsi="Georgia"/>
          <w:color w:val="1A1A1A"/>
          <w:sz w:val="20"/>
          <w:szCs w:val="20"/>
          <w:shd w:val="clear" w:color="auto" w:fill="FFFFFF"/>
        </w:rPr>
        <w:t xml:space="preserve"> demanding accounts of justification. There are two main versions of this view on the market: evaluative knowledge-first accounts </w:t>
      </w:r>
      <w:r w:rsidR="009971F3" w:rsidRPr="00CB0EDB">
        <w:rPr>
          <w:rFonts w:ascii="Georgia" w:hAnsi="Georgia"/>
          <w:color w:val="1A1A1A"/>
          <w:sz w:val="20"/>
          <w:szCs w:val="20"/>
          <w:shd w:val="clear" w:color="auto" w:fill="FFFFFF"/>
        </w:rPr>
        <w:t>(e.g. Bird</w:t>
      </w:r>
      <w:r w:rsidR="007E5764" w:rsidRPr="00CB0EDB">
        <w:rPr>
          <w:rFonts w:ascii="Georgia" w:hAnsi="Georgia"/>
          <w:color w:val="1A1A1A"/>
          <w:sz w:val="20"/>
          <w:szCs w:val="20"/>
          <w:shd w:val="clear" w:color="auto" w:fill="FFFFFF"/>
        </w:rPr>
        <w:t xml:space="preserve"> 2007</w:t>
      </w:r>
      <w:r w:rsidR="009971F3" w:rsidRPr="00CB0EDB">
        <w:rPr>
          <w:rFonts w:ascii="Georgia" w:hAnsi="Georgia"/>
          <w:color w:val="1A1A1A"/>
          <w:sz w:val="20"/>
          <w:szCs w:val="20"/>
          <w:shd w:val="clear" w:color="auto" w:fill="FFFFFF"/>
        </w:rPr>
        <w:t>, Ichikawa</w:t>
      </w:r>
      <w:r w:rsidR="007E5764" w:rsidRPr="00CB0EDB">
        <w:rPr>
          <w:rFonts w:ascii="Georgia" w:hAnsi="Georgia"/>
          <w:color w:val="1A1A1A"/>
          <w:sz w:val="20"/>
          <w:szCs w:val="20"/>
          <w:shd w:val="clear" w:color="auto" w:fill="FFFFFF"/>
        </w:rPr>
        <w:t xml:space="preserve"> 2014</w:t>
      </w:r>
      <w:r w:rsidR="009971F3"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 xml:space="preserve">claim that justified belief is would-be-knowledge: it displays all the epistemic evaluative properties a knowledgeable belief would. </w:t>
      </w:r>
    </w:p>
    <w:p w14:paraId="5628FAB1" w14:textId="5328737B" w:rsidR="00BB4B99" w:rsidRPr="00CB0EDB" w:rsidRDefault="00BB4B99"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Prescriptive knowledge-first views </w:t>
      </w:r>
      <w:r w:rsidR="009971F3" w:rsidRPr="00CB0EDB">
        <w:rPr>
          <w:rFonts w:ascii="Georgia" w:hAnsi="Georgia"/>
          <w:color w:val="1A1A1A"/>
          <w:sz w:val="20"/>
          <w:szCs w:val="20"/>
          <w:shd w:val="clear" w:color="auto" w:fill="FFFFFF"/>
        </w:rPr>
        <w:t>(</w:t>
      </w:r>
      <w:proofErr w:type="spellStart"/>
      <w:r w:rsidR="009971F3" w:rsidRPr="00CB0EDB">
        <w:rPr>
          <w:rFonts w:ascii="Georgia" w:hAnsi="Georgia"/>
          <w:color w:val="1A1A1A"/>
          <w:sz w:val="20"/>
          <w:szCs w:val="20"/>
          <w:shd w:val="clear" w:color="auto" w:fill="FFFFFF"/>
        </w:rPr>
        <w:t>Miracchi</w:t>
      </w:r>
      <w:proofErr w:type="spellEnd"/>
      <w:r w:rsidR="007E5764" w:rsidRPr="00CB0EDB">
        <w:rPr>
          <w:rFonts w:ascii="Georgia" w:hAnsi="Georgia"/>
          <w:color w:val="1A1A1A"/>
          <w:sz w:val="20"/>
          <w:szCs w:val="20"/>
          <w:shd w:val="clear" w:color="auto" w:fill="FFFFFF"/>
        </w:rPr>
        <w:t xml:space="preserve"> 2015</w:t>
      </w:r>
      <w:r w:rsidR="009971F3" w:rsidRPr="00CB0EDB">
        <w:rPr>
          <w:rFonts w:ascii="Georgia" w:hAnsi="Georgia"/>
          <w:color w:val="1A1A1A"/>
          <w:sz w:val="20"/>
          <w:szCs w:val="20"/>
          <w:shd w:val="clear" w:color="auto" w:fill="FFFFFF"/>
        </w:rPr>
        <w:t>, Kelp</w:t>
      </w:r>
      <w:r w:rsidR="007E5764" w:rsidRPr="00CB0EDB">
        <w:rPr>
          <w:rFonts w:ascii="Georgia" w:hAnsi="Georgia"/>
          <w:color w:val="1A1A1A"/>
          <w:sz w:val="20"/>
          <w:szCs w:val="20"/>
          <w:shd w:val="clear" w:color="auto" w:fill="FFFFFF"/>
        </w:rPr>
        <w:t xml:space="preserve"> 2016</w:t>
      </w:r>
      <w:r w:rsidR="009971F3" w:rsidRPr="00CB0EDB">
        <w:rPr>
          <w:rFonts w:ascii="Georgia" w:hAnsi="Georgia"/>
          <w:color w:val="1A1A1A"/>
          <w:sz w:val="20"/>
          <w:szCs w:val="20"/>
          <w:shd w:val="clear" w:color="auto" w:fill="FFFFFF"/>
        </w:rPr>
        <w:t>, Simion</w:t>
      </w:r>
      <w:r w:rsidR="007E5764" w:rsidRPr="00CB0EDB">
        <w:rPr>
          <w:rFonts w:ascii="Georgia" w:hAnsi="Georgia"/>
          <w:color w:val="1A1A1A"/>
          <w:sz w:val="20"/>
          <w:szCs w:val="20"/>
          <w:shd w:val="clear" w:color="auto" w:fill="FFFFFF"/>
        </w:rPr>
        <w:t xml:space="preserve"> 2019</w:t>
      </w:r>
      <w:r w:rsidR="009971F3"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 xml:space="preserve">are knowledge-first varieties of </w:t>
      </w:r>
      <w:proofErr w:type="spellStart"/>
      <w:r w:rsidRPr="00CB0EDB">
        <w:rPr>
          <w:rFonts w:ascii="Georgia" w:hAnsi="Georgia"/>
          <w:color w:val="1A1A1A"/>
          <w:sz w:val="20"/>
          <w:szCs w:val="20"/>
          <w:shd w:val="clear" w:color="auto" w:fill="FFFFFF"/>
        </w:rPr>
        <w:t>reliabilism</w:t>
      </w:r>
      <w:proofErr w:type="spellEnd"/>
      <w:r w:rsidRPr="00CB0EDB">
        <w:rPr>
          <w:rFonts w:ascii="Georgia" w:hAnsi="Georgia"/>
          <w:color w:val="1A1A1A"/>
          <w:sz w:val="20"/>
          <w:szCs w:val="20"/>
          <w:shd w:val="clear" w:color="auto" w:fill="FFFFFF"/>
        </w:rPr>
        <w:t>, in that they focus their analysis on the properties of the belief-formation process, rather than those of the belief itself. On knowledge-first virtue-</w:t>
      </w:r>
      <w:r w:rsidRPr="00CB0EDB">
        <w:rPr>
          <w:rFonts w:ascii="Georgia" w:hAnsi="Georgia"/>
          <w:color w:val="1A1A1A"/>
          <w:sz w:val="20"/>
          <w:szCs w:val="20"/>
          <w:shd w:val="clear" w:color="auto" w:fill="FFFFFF"/>
        </w:rPr>
        <w:lastRenderedPageBreak/>
        <w:t xml:space="preserve">theoretic views, for instance, one is justified </w:t>
      </w:r>
      <w:proofErr w:type="spellStart"/>
      <w:r w:rsidRPr="00CB0EDB">
        <w:rPr>
          <w:rFonts w:ascii="Georgia" w:hAnsi="Georgia"/>
          <w:color w:val="1A1A1A"/>
          <w:sz w:val="20"/>
          <w:szCs w:val="20"/>
          <w:shd w:val="clear" w:color="auto" w:fill="FFFFFF"/>
        </w:rPr>
        <w:t>iff</w:t>
      </w:r>
      <w:proofErr w:type="spellEnd"/>
      <w:r w:rsidRPr="00CB0EDB">
        <w:rPr>
          <w:rFonts w:ascii="Georgia" w:hAnsi="Georgia"/>
          <w:color w:val="1A1A1A"/>
          <w:sz w:val="20"/>
          <w:szCs w:val="20"/>
          <w:shd w:val="clear" w:color="auto" w:fill="FFFFFF"/>
        </w:rPr>
        <w:t xml:space="preserve"> one forms their belief via an ability to know. Similarly, on proper functionalist accounts, a belief is justified just in case it is formed via a process that has the function of generating knowledge.</w:t>
      </w:r>
    </w:p>
    <w:p w14:paraId="3FC40E69" w14:textId="73ED097A" w:rsidR="00BB4B99" w:rsidRPr="00CB0EDB" w:rsidRDefault="008D767C" w:rsidP="00CB0EDB">
      <w:pPr>
        <w:autoSpaceDE w:val="0"/>
        <w:autoSpaceDN w:val="0"/>
        <w:adjustRightInd w:val="0"/>
        <w:spacing w:line="276" w:lineRule="auto"/>
        <w:ind w:firstLine="720"/>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I</w:t>
      </w:r>
      <w:r w:rsidR="00BB4B99" w:rsidRPr="00CB0EDB">
        <w:rPr>
          <w:rFonts w:ascii="Georgia" w:hAnsi="Georgia"/>
          <w:color w:val="1A1A1A"/>
          <w:sz w:val="20"/>
          <w:szCs w:val="20"/>
          <w:shd w:val="clear" w:color="auto" w:fill="FFFFFF"/>
        </w:rPr>
        <w:t>n contrast to the simple knowledge-first account of justification, these more complex views manage to predict that the brain in a vat is justified, since their beliefs have would-be-knowledge properties/are formed in a knowledge-generating manner.</w:t>
      </w:r>
      <w:r w:rsidR="00F04D44" w:rsidRPr="00CB0EDB">
        <w:rPr>
          <w:rFonts w:ascii="Georgia" w:hAnsi="Georgia"/>
          <w:color w:val="1A1A1A"/>
          <w:sz w:val="20"/>
          <w:szCs w:val="20"/>
          <w:shd w:val="clear" w:color="auto" w:fill="FFFFFF"/>
        </w:rPr>
        <w:t xml:space="preserve"> At the same time, these views also rip the general benefits of the knowledge-first framework, in that they don’t encounter Gettier problems, or accidental reliability problems, in virtue of their treating knowledge as primitive in analysing justification. </w:t>
      </w:r>
      <w:r w:rsidR="005F530E" w:rsidRPr="00CB0EDB">
        <w:rPr>
          <w:rFonts w:ascii="Georgia" w:hAnsi="Georgia"/>
          <w:color w:val="1A1A1A"/>
          <w:sz w:val="20"/>
          <w:szCs w:val="20"/>
          <w:shd w:val="clear" w:color="auto" w:fill="FFFFFF"/>
        </w:rPr>
        <w:t>For more discussion on knowledge-first views of justification, see (Silva 2020).</w:t>
      </w:r>
    </w:p>
    <w:p w14:paraId="5FE0DD12" w14:textId="52453863" w:rsidR="00F04D44" w:rsidRPr="00CB0EDB" w:rsidRDefault="00F04D44" w:rsidP="00CB0EDB">
      <w:pPr>
        <w:autoSpaceDE w:val="0"/>
        <w:autoSpaceDN w:val="0"/>
        <w:adjustRightInd w:val="0"/>
        <w:spacing w:line="276" w:lineRule="auto"/>
        <w:ind w:firstLine="720"/>
        <w:jc w:val="both"/>
        <w:rPr>
          <w:rFonts w:ascii="Georgia" w:hAnsi="Georgia"/>
          <w:color w:val="1A1A1A"/>
          <w:sz w:val="20"/>
          <w:szCs w:val="20"/>
          <w:shd w:val="clear" w:color="auto" w:fill="FFFFFF"/>
        </w:rPr>
      </w:pPr>
    </w:p>
    <w:p w14:paraId="44910269" w14:textId="77777777" w:rsidR="00833753" w:rsidRPr="00CB0EDB" w:rsidRDefault="00833753" w:rsidP="00CB0EDB">
      <w:pPr>
        <w:autoSpaceDE w:val="0"/>
        <w:autoSpaceDN w:val="0"/>
        <w:adjustRightInd w:val="0"/>
        <w:spacing w:line="276" w:lineRule="auto"/>
        <w:ind w:firstLine="720"/>
        <w:jc w:val="both"/>
        <w:rPr>
          <w:rFonts w:ascii="Georgia" w:hAnsi="Georgia"/>
          <w:color w:val="1A1A1A"/>
          <w:sz w:val="20"/>
          <w:szCs w:val="20"/>
          <w:shd w:val="clear" w:color="auto" w:fill="FFFFFF"/>
        </w:rPr>
      </w:pPr>
    </w:p>
    <w:p w14:paraId="6C3CDC09" w14:textId="0C775859" w:rsidR="00F04D44" w:rsidRPr="00CB0EDB" w:rsidRDefault="00DE224B" w:rsidP="00CB0EDB">
      <w:pPr>
        <w:autoSpaceDE w:val="0"/>
        <w:autoSpaceDN w:val="0"/>
        <w:adjustRightInd w:val="0"/>
        <w:spacing w:line="276" w:lineRule="auto"/>
        <w:jc w:val="both"/>
        <w:rPr>
          <w:rFonts w:ascii="Georgia" w:hAnsi="Georgia"/>
          <w:b/>
          <w:bCs/>
          <w:color w:val="1A1A1A"/>
          <w:sz w:val="20"/>
          <w:szCs w:val="20"/>
          <w:shd w:val="clear" w:color="auto" w:fill="FFFFFF"/>
        </w:rPr>
      </w:pPr>
      <w:r w:rsidRPr="00CB0EDB">
        <w:rPr>
          <w:rFonts w:ascii="Georgia" w:hAnsi="Georgia"/>
          <w:b/>
          <w:bCs/>
          <w:color w:val="1A1A1A"/>
          <w:sz w:val="20"/>
          <w:szCs w:val="20"/>
          <w:shd w:val="clear" w:color="auto" w:fill="FFFFFF"/>
        </w:rPr>
        <w:t>5</w:t>
      </w:r>
      <w:r w:rsidR="00F04D44" w:rsidRPr="00CB0EDB">
        <w:rPr>
          <w:rFonts w:ascii="Georgia" w:hAnsi="Georgia"/>
          <w:b/>
          <w:bCs/>
          <w:color w:val="1A1A1A"/>
          <w:sz w:val="20"/>
          <w:szCs w:val="20"/>
          <w:shd w:val="clear" w:color="auto" w:fill="FFFFFF"/>
        </w:rPr>
        <w:t>. Social Epistemology</w:t>
      </w:r>
    </w:p>
    <w:p w14:paraId="5063E488" w14:textId="23431E6C" w:rsidR="00F04D44" w:rsidRPr="00CB0EDB" w:rsidRDefault="00F04D44" w:rsidP="00CB0EDB">
      <w:pPr>
        <w:autoSpaceDE w:val="0"/>
        <w:autoSpaceDN w:val="0"/>
        <w:adjustRightInd w:val="0"/>
        <w:spacing w:line="276" w:lineRule="auto"/>
        <w:jc w:val="both"/>
        <w:rPr>
          <w:rFonts w:ascii="Georgia" w:hAnsi="Georgia"/>
          <w:color w:val="1A1A1A"/>
          <w:sz w:val="20"/>
          <w:szCs w:val="20"/>
          <w:shd w:val="clear" w:color="auto" w:fill="FFFFFF"/>
        </w:rPr>
      </w:pPr>
    </w:p>
    <w:p w14:paraId="60F2CB55" w14:textId="0B9B19B5" w:rsidR="00F04D44" w:rsidRPr="00CB0EDB" w:rsidRDefault="00F04D44" w:rsidP="00CB0EDB">
      <w:pPr>
        <w:autoSpaceDE w:val="0"/>
        <w:autoSpaceDN w:val="0"/>
        <w:adjustRightInd w:val="0"/>
        <w:spacing w:line="276" w:lineRule="auto"/>
        <w:jc w:val="both"/>
        <w:rPr>
          <w:rFonts w:ascii="Georgia" w:hAnsi="Georgia"/>
          <w:sz w:val="20"/>
          <w:szCs w:val="20"/>
        </w:rPr>
      </w:pPr>
      <w:r w:rsidRPr="00CB0EDB">
        <w:rPr>
          <w:rFonts w:ascii="Georgia" w:hAnsi="Georgia"/>
          <w:sz w:val="20"/>
          <w:szCs w:val="20"/>
        </w:rPr>
        <w:t>We are highly social creatures, dependent on each other for flourishing in all walks of life. Our epistemic endeavours make no exception: due to our physical, geographical, and psychological limitations, most of the knowledge we have is sourced in social interactions.</w:t>
      </w:r>
      <w:r w:rsidRPr="00CB0EDB">
        <w:rPr>
          <w:rFonts w:ascii="Georgia" w:hAnsi="Georgia"/>
          <w:color w:val="141414"/>
          <w:sz w:val="20"/>
          <w:szCs w:val="20"/>
          <w:vertAlign w:val="superscript"/>
          <w:lang w:val="en-US"/>
        </w:rPr>
        <w:t xml:space="preserve"> </w:t>
      </w:r>
      <w:r w:rsidRPr="00CB0EDB">
        <w:rPr>
          <w:rFonts w:ascii="Georgia" w:hAnsi="Georgia"/>
          <w:sz w:val="20"/>
          <w:szCs w:val="20"/>
        </w:rPr>
        <w:t>We must inescapably rely on the intellectual labour of others, from those we know and trust well, to those whose epistemic credentials we take for granted online. Given the staggering extent of our epistemic dependence—one that recent technologies have only served to amplify—social epistemology is amongst the most thriving research areas in contemporary philosophy</w:t>
      </w:r>
      <w:r w:rsidR="00F24790" w:rsidRPr="00CB0EDB">
        <w:rPr>
          <w:rFonts w:ascii="Georgia" w:hAnsi="Georgia"/>
          <w:sz w:val="20"/>
          <w:szCs w:val="20"/>
        </w:rPr>
        <w:t xml:space="preserve">: </w:t>
      </w:r>
      <w:r w:rsidRPr="00CB0EDB">
        <w:rPr>
          <w:rFonts w:ascii="Georgia" w:hAnsi="Georgia"/>
          <w:sz w:val="20"/>
          <w:szCs w:val="20"/>
        </w:rPr>
        <w:t xml:space="preserve">if we are to successfully navigate the informational thickets of the modern world, replete with both easy-access information </w:t>
      </w:r>
      <w:r w:rsidRPr="00CB0EDB">
        <w:rPr>
          <w:rFonts w:ascii="Georgia" w:hAnsi="Georgia"/>
          <w:i/>
          <w:sz w:val="20"/>
          <w:szCs w:val="20"/>
        </w:rPr>
        <w:t xml:space="preserve">and </w:t>
      </w:r>
      <w:r w:rsidRPr="00CB0EDB">
        <w:rPr>
          <w:rFonts w:ascii="Georgia" w:hAnsi="Georgia"/>
          <w:sz w:val="20"/>
          <w:szCs w:val="20"/>
        </w:rPr>
        <w:t xml:space="preserve">misinformation, we need to know what sources of testimony we can trust, how to respond to cases of disagreement, and how to come to know as a group. </w:t>
      </w:r>
    </w:p>
    <w:p w14:paraId="68E0F603" w14:textId="77777777" w:rsidR="00201F2C" w:rsidRPr="00CB0EDB" w:rsidRDefault="00201F2C" w:rsidP="00CB0EDB">
      <w:pPr>
        <w:autoSpaceDE w:val="0"/>
        <w:autoSpaceDN w:val="0"/>
        <w:adjustRightInd w:val="0"/>
        <w:spacing w:line="276" w:lineRule="auto"/>
        <w:jc w:val="both"/>
        <w:rPr>
          <w:rFonts w:ascii="Georgia" w:hAnsi="Georgia"/>
          <w:sz w:val="20"/>
          <w:szCs w:val="20"/>
        </w:rPr>
      </w:pPr>
    </w:p>
    <w:p w14:paraId="724B37C4" w14:textId="5C7B4CB3" w:rsidR="00F04D44" w:rsidRPr="00CB0EDB" w:rsidRDefault="00DE224B" w:rsidP="00CB0EDB">
      <w:pPr>
        <w:widowControl w:val="0"/>
        <w:autoSpaceDE w:val="0"/>
        <w:autoSpaceDN w:val="0"/>
        <w:adjustRightInd w:val="0"/>
        <w:spacing w:line="276" w:lineRule="auto"/>
        <w:jc w:val="both"/>
        <w:rPr>
          <w:rFonts w:ascii="Georgia" w:hAnsi="Georgia"/>
          <w:i/>
          <w:iCs/>
          <w:kern w:val="1"/>
          <w:sz w:val="20"/>
          <w:szCs w:val="20"/>
        </w:rPr>
      </w:pPr>
      <w:r w:rsidRPr="00CB0EDB">
        <w:rPr>
          <w:rFonts w:ascii="Georgia" w:hAnsi="Georgia"/>
          <w:i/>
          <w:iCs/>
          <w:kern w:val="1"/>
          <w:sz w:val="20"/>
          <w:szCs w:val="20"/>
        </w:rPr>
        <w:t>5</w:t>
      </w:r>
      <w:r w:rsidR="00F04D44" w:rsidRPr="00CB0EDB">
        <w:rPr>
          <w:rFonts w:ascii="Georgia" w:hAnsi="Georgia"/>
          <w:i/>
          <w:iCs/>
          <w:kern w:val="1"/>
          <w:sz w:val="20"/>
          <w:szCs w:val="20"/>
        </w:rPr>
        <w:t>.1 Testimony</w:t>
      </w:r>
    </w:p>
    <w:p w14:paraId="4AA74E0B" w14:textId="77777777" w:rsidR="00F04D44" w:rsidRPr="00CB0EDB" w:rsidRDefault="00F04D44" w:rsidP="00CB0EDB">
      <w:pPr>
        <w:widowControl w:val="0"/>
        <w:autoSpaceDE w:val="0"/>
        <w:autoSpaceDN w:val="0"/>
        <w:adjustRightInd w:val="0"/>
        <w:spacing w:line="276" w:lineRule="auto"/>
        <w:jc w:val="both"/>
        <w:rPr>
          <w:rFonts w:ascii="Georgia" w:hAnsi="Georgia"/>
          <w:i/>
          <w:iCs/>
          <w:kern w:val="1"/>
          <w:sz w:val="20"/>
          <w:szCs w:val="20"/>
        </w:rPr>
      </w:pPr>
    </w:p>
    <w:p w14:paraId="0F69CEF2" w14:textId="69AD41C8" w:rsidR="00F04D44" w:rsidRPr="00CB0EDB" w:rsidRDefault="00F04D44" w:rsidP="00CB0EDB">
      <w:pPr>
        <w:widowControl w:val="0"/>
        <w:autoSpaceDE w:val="0"/>
        <w:autoSpaceDN w:val="0"/>
        <w:adjustRightInd w:val="0"/>
        <w:spacing w:line="276" w:lineRule="auto"/>
        <w:jc w:val="both"/>
        <w:rPr>
          <w:rFonts w:ascii="Georgia" w:hAnsi="Georgia"/>
          <w:color w:val="141414"/>
          <w:sz w:val="20"/>
          <w:szCs w:val="20"/>
        </w:rPr>
      </w:pPr>
      <w:r w:rsidRPr="00CB0EDB">
        <w:rPr>
          <w:rFonts w:ascii="Georgia" w:hAnsi="Georgia"/>
          <w:kern w:val="1"/>
          <w:sz w:val="20"/>
          <w:szCs w:val="20"/>
        </w:rPr>
        <w:t xml:space="preserve">According to reductionist views </w:t>
      </w:r>
      <w:r w:rsidR="005F530E" w:rsidRPr="00CB0EDB">
        <w:rPr>
          <w:rFonts w:ascii="Georgia" w:hAnsi="Georgia"/>
          <w:kern w:val="1"/>
          <w:sz w:val="20"/>
          <w:szCs w:val="20"/>
        </w:rPr>
        <w:t xml:space="preserve">(e.g. Fricker 1987, Faulkner 1998, Lyons 1997) </w:t>
      </w:r>
      <w:r w:rsidRPr="00CB0EDB">
        <w:rPr>
          <w:rFonts w:ascii="Georgia" w:hAnsi="Georgia"/>
          <w:kern w:val="1"/>
          <w:sz w:val="20"/>
          <w:szCs w:val="20"/>
        </w:rPr>
        <w:t xml:space="preserve">in the epistemology of testimony, testimonial knowledge requires that the hearer have independent positive reasons to believe what they are being told. </w:t>
      </w:r>
      <w:r w:rsidRPr="00CB0EDB">
        <w:rPr>
          <w:rFonts w:ascii="Georgia" w:hAnsi="Georgia"/>
          <w:color w:val="141414"/>
          <w:sz w:val="20"/>
          <w:szCs w:val="20"/>
        </w:rPr>
        <w:t xml:space="preserve">This sort of view is called ‘reductionism’ about testimony, because it ‘reduces’ the </w:t>
      </w:r>
      <w:proofErr w:type="spellStart"/>
      <w:r w:rsidRPr="00CB0EDB">
        <w:rPr>
          <w:rFonts w:ascii="Georgia" w:hAnsi="Georgia"/>
          <w:color w:val="141414"/>
          <w:sz w:val="20"/>
          <w:szCs w:val="20"/>
        </w:rPr>
        <w:t>justificational</w:t>
      </w:r>
      <w:proofErr w:type="spellEnd"/>
      <w:r w:rsidRPr="00CB0EDB">
        <w:rPr>
          <w:rFonts w:ascii="Georgia" w:hAnsi="Georgia"/>
          <w:color w:val="141414"/>
          <w:sz w:val="20"/>
          <w:szCs w:val="20"/>
        </w:rPr>
        <w:t xml:space="preserve"> force of testimony to the combined </w:t>
      </w:r>
      <w:proofErr w:type="spellStart"/>
      <w:r w:rsidRPr="00CB0EDB">
        <w:rPr>
          <w:rFonts w:ascii="Georgia" w:hAnsi="Georgia"/>
          <w:color w:val="141414"/>
          <w:sz w:val="20"/>
          <w:szCs w:val="20"/>
        </w:rPr>
        <w:t>justificational</w:t>
      </w:r>
      <w:proofErr w:type="spellEnd"/>
      <w:r w:rsidRPr="00CB0EDB">
        <w:rPr>
          <w:rFonts w:ascii="Georgia" w:hAnsi="Georgia"/>
          <w:color w:val="141414"/>
          <w:sz w:val="20"/>
          <w:szCs w:val="20"/>
        </w:rPr>
        <w:t xml:space="preserve"> forces of perception, memory, and inductive inference. </w:t>
      </w:r>
    </w:p>
    <w:p w14:paraId="6934D04F" w14:textId="77777777" w:rsidR="00F04D44" w:rsidRPr="00CB0EDB" w:rsidRDefault="00F04D44" w:rsidP="00CB0EDB">
      <w:pPr>
        <w:widowControl w:val="0"/>
        <w:autoSpaceDE w:val="0"/>
        <w:autoSpaceDN w:val="0"/>
        <w:adjustRightInd w:val="0"/>
        <w:spacing w:line="276" w:lineRule="auto"/>
        <w:jc w:val="both"/>
        <w:rPr>
          <w:rFonts w:ascii="Georgia" w:hAnsi="Georgia"/>
          <w:color w:val="141414"/>
          <w:sz w:val="20"/>
          <w:szCs w:val="20"/>
        </w:rPr>
      </w:pPr>
      <w:r w:rsidRPr="00CB0EDB">
        <w:rPr>
          <w:rFonts w:ascii="Georgia" w:hAnsi="Georgia"/>
          <w:kern w:val="1"/>
          <w:sz w:val="20"/>
          <w:szCs w:val="20"/>
        </w:rPr>
        <w:tab/>
        <w:t>There are ‘global’ and ‘local’ incarnations of this view: According to global reductionism, the hearer is prima facie justified in believing based on testimony if and only if she has independent positive reason to believe that testimony</w:t>
      </w:r>
      <w:r w:rsidRPr="00CB0EDB">
        <w:rPr>
          <w:rFonts w:ascii="Georgia" w:hAnsi="Georgia"/>
          <w:color w:val="DD2067"/>
          <w:kern w:val="1"/>
          <w:sz w:val="20"/>
          <w:szCs w:val="20"/>
        </w:rPr>
        <w:t xml:space="preserve"> </w:t>
      </w:r>
      <w:r w:rsidRPr="00CB0EDB">
        <w:rPr>
          <w:rFonts w:ascii="Georgia" w:hAnsi="Georgia"/>
          <w:kern w:val="1"/>
          <w:sz w:val="20"/>
          <w:szCs w:val="20"/>
        </w:rPr>
        <w:t xml:space="preserve">is generally a reliable source. </w:t>
      </w:r>
      <w:r w:rsidRPr="00CB0EDB">
        <w:rPr>
          <w:rFonts w:ascii="Georgia" w:hAnsi="Georgia"/>
          <w:color w:val="141414"/>
          <w:sz w:val="20"/>
          <w:szCs w:val="20"/>
        </w:rPr>
        <w:t xml:space="preserve">The problem with this view is that it is too demanding: the observational basis of ordinary epistemic agents is much too small and limited to allow an induction to </w:t>
      </w:r>
      <w:r w:rsidRPr="00CB0EDB">
        <w:rPr>
          <w:rFonts w:ascii="Georgia" w:hAnsi="Georgia"/>
          <w:sz w:val="20"/>
          <w:szCs w:val="20"/>
        </w:rPr>
        <w:t>the general reliability of testimony.</w:t>
      </w:r>
      <w:r w:rsidRPr="00CB0EDB">
        <w:rPr>
          <w:rFonts w:ascii="Georgia" w:hAnsi="Georgia"/>
          <w:color w:val="141414"/>
          <w:sz w:val="20"/>
          <w:szCs w:val="20"/>
        </w:rPr>
        <w:t xml:space="preserve"> </w:t>
      </w:r>
    </w:p>
    <w:p w14:paraId="2A2861F5" w14:textId="77777777" w:rsidR="00F04D44" w:rsidRPr="00CB0EDB" w:rsidRDefault="00F04D44" w:rsidP="00CB0EDB">
      <w:pPr>
        <w:widowControl w:val="0"/>
        <w:autoSpaceDE w:val="0"/>
        <w:autoSpaceDN w:val="0"/>
        <w:adjustRightInd w:val="0"/>
        <w:spacing w:line="276" w:lineRule="auto"/>
        <w:jc w:val="both"/>
        <w:rPr>
          <w:rFonts w:ascii="Georgia" w:hAnsi="Georgia"/>
          <w:color w:val="141414"/>
          <w:sz w:val="20"/>
          <w:szCs w:val="20"/>
        </w:rPr>
      </w:pPr>
      <w:r w:rsidRPr="00CB0EDB">
        <w:rPr>
          <w:rFonts w:ascii="Georgia" w:hAnsi="Georgia"/>
          <w:color w:val="141414"/>
          <w:sz w:val="20"/>
          <w:szCs w:val="20"/>
        </w:rPr>
        <w:tab/>
        <w:t xml:space="preserve">Local reductionisms require the hearer to have independent positive reasons to believe that the </w:t>
      </w:r>
      <w:proofErr w:type="gramStart"/>
      <w:r w:rsidRPr="00CB0EDB">
        <w:rPr>
          <w:rFonts w:ascii="Georgia" w:hAnsi="Georgia"/>
          <w:color w:val="141414"/>
          <w:sz w:val="20"/>
          <w:szCs w:val="20"/>
        </w:rPr>
        <w:t>particular testifier</w:t>
      </w:r>
      <w:proofErr w:type="gramEnd"/>
      <w:r w:rsidRPr="00CB0EDB">
        <w:rPr>
          <w:rFonts w:ascii="Georgia" w:hAnsi="Georgia"/>
          <w:color w:val="141414"/>
          <w:sz w:val="20"/>
          <w:szCs w:val="20"/>
        </w:rPr>
        <w:t xml:space="preserve"> involved in the target testimonial exchange is reliable, or reliable on the topic at issue. The problem with local views, is that the hearer needs to do the background epistemic work of checking the credentials of the testifier </w:t>
      </w:r>
      <w:proofErr w:type="gramStart"/>
      <w:r w:rsidRPr="00CB0EDB">
        <w:rPr>
          <w:rFonts w:ascii="Georgia" w:hAnsi="Georgia"/>
          <w:color w:val="141414"/>
          <w:sz w:val="20"/>
          <w:szCs w:val="20"/>
        </w:rPr>
        <w:lastRenderedPageBreak/>
        <w:t>over and over again</w:t>
      </w:r>
      <w:proofErr w:type="gramEnd"/>
      <w:r w:rsidRPr="00CB0EDB">
        <w:rPr>
          <w:rFonts w:ascii="Georgia" w:hAnsi="Georgia"/>
          <w:color w:val="141414"/>
          <w:sz w:val="20"/>
          <w:szCs w:val="20"/>
        </w:rPr>
        <w:t xml:space="preserve">, for every speaker and, indeed, for every topic. Since we are physically and psychologically limited creatures, and since we rely on each other for most of our knowledge, this view leaves a lot of </w:t>
      </w:r>
      <w:proofErr w:type="spellStart"/>
      <w:r w:rsidRPr="00CB0EDB">
        <w:rPr>
          <w:rFonts w:ascii="Georgia" w:hAnsi="Georgia"/>
          <w:color w:val="141414"/>
          <w:sz w:val="20"/>
          <w:szCs w:val="20"/>
        </w:rPr>
        <w:t>testimonially</w:t>
      </w:r>
      <w:proofErr w:type="spellEnd"/>
      <w:r w:rsidRPr="00CB0EDB">
        <w:rPr>
          <w:rFonts w:ascii="Georgia" w:hAnsi="Georgia"/>
          <w:color w:val="141414"/>
          <w:sz w:val="20"/>
          <w:szCs w:val="20"/>
        </w:rPr>
        <w:t xml:space="preserve"> generated epistemic value unexplained. We can, for instance, easily gain knowledge from strangers in the street about the right way to the train station, and other such everyday trivial matters, without having any clue as to how reliable they might be on the subject matter. </w:t>
      </w:r>
    </w:p>
    <w:p w14:paraId="6A42C620" w14:textId="0364DA65" w:rsidR="00F04D44" w:rsidRPr="00CB0EDB" w:rsidRDefault="00F04D44" w:rsidP="00CB0EDB">
      <w:pPr>
        <w:widowControl w:val="0"/>
        <w:autoSpaceDE w:val="0"/>
        <w:autoSpaceDN w:val="0"/>
        <w:adjustRightInd w:val="0"/>
        <w:spacing w:line="276" w:lineRule="auto"/>
        <w:jc w:val="both"/>
        <w:rPr>
          <w:rFonts w:ascii="Georgia" w:hAnsi="Georgia"/>
          <w:color w:val="141414"/>
          <w:sz w:val="20"/>
          <w:szCs w:val="20"/>
        </w:rPr>
      </w:pPr>
      <w:r w:rsidRPr="00CB0EDB">
        <w:rPr>
          <w:rFonts w:ascii="Georgia" w:hAnsi="Georgia"/>
          <w:color w:val="141414"/>
          <w:sz w:val="20"/>
          <w:szCs w:val="20"/>
        </w:rPr>
        <w:tab/>
      </w:r>
      <w:proofErr w:type="gramStart"/>
      <w:r w:rsidRPr="00CB0EDB">
        <w:rPr>
          <w:rFonts w:ascii="Georgia" w:hAnsi="Georgia"/>
          <w:color w:val="141414"/>
          <w:sz w:val="20"/>
          <w:szCs w:val="20"/>
        </w:rPr>
        <w:t>Generally speaking, then</w:t>
      </w:r>
      <w:proofErr w:type="gramEnd"/>
      <w:r w:rsidRPr="00CB0EDB">
        <w:rPr>
          <w:rFonts w:ascii="Georgia" w:hAnsi="Georgia"/>
          <w:color w:val="141414"/>
          <w:sz w:val="20"/>
          <w:szCs w:val="20"/>
        </w:rPr>
        <w:t xml:space="preserve">, the problem for reductionism is that </w:t>
      </w:r>
      <w:r w:rsidRPr="00CB0EDB">
        <w:rPr>
          <w:rFonts w:ascii="Georgia" w:hAnsi="Georgia"/>
          <w:color w:val="141414"/>
          <w:sz w:val="20"/>
          <w:szCs w:val="20"/>
          <w:lang w:val="en-US"/>
        </w:rPr>
        <w:t xml:space="preserve">it </w:t>
      </w:r>
      <w:r w:rsidRPr="00CB0EDB">
        <w:rPr>
          <w:rFonts w:ascii="Georgia" w:hAnsi="Georgia"/>
          <w:color w:val="141414"/>
          <w:sz w:val="20"/>
          <w:szCs w:val="20"/>
        </w:rPr>
        <w:t xml:space="preserve">lays </w:t>
      </w:r>
      <w:proofErr w:type="spellStart"/>
      <w:r w:rsidRPr="00CB0EDB">
        <w:rPr>
          <w:rFonts w:ascii="Georgia" w:hAnsi="Georgia"/>
          <w:color w:val="141414"/>
          <w:sz w:val="20"/>
          <w:szCs w:val="20"/>
        </w:rPr>
        <w:t>to</w:t>
      </w:r>
      <w:proofErr w:type="spellEnd"/>
      <w:r w:rsidRPr="00CB0EDB">
        <w:rPr>
          <w:rFonts w:ascii="Georgia" w:hAnsi="Georgia"/>
          <w:color w:val="141414"/>
          <w:sz w:val="20"/>
          <w:szCs w:val="20"/>
        </w:rPr>
        <w:t xml:space="preserve"> heavy a burden on the shoulders of individual </w:t>
      </w:r>
      <w:proofErr w:type="spellStart"/>
      <w:r w:rsidRPr="00CB0EDB">
        <w:rPr>
          <w:rFonts w:ascii="Georgia" w:hAnsi="Georgia"/>
          <w:color w:val="141414"/>
          <w:sz w:val="20"/>
          <w:szCs w:val="20"/>
        </w:rPr>
        <w:t>cognizer</w:t>
      </w:r>
      <w:proofErr w:type="spellEnd"/>
      <w:r w:rsidRPr="00CB0EDB">
        <w:rPr>
          <w:rFonts w:ascii="Georgia" w:hAnsi="Georgia"/>
          <w:color w:val="141414"/>
          <w:sz w:val="20"/>
          <w:szCs w:val="20"/>
        </w:rPr>
        <w:t xml:space="preserve"> to be empirically plausible, thus leaving a vast array of testimonial knowledge unexplained. </w:t>
      </w:r>
    </w:p>
    <w:p w14:paraId="1EB79677" w14:textId="651EEA24" w:rsidR="00F04D44" w:rsidRPr="00CB0EDB" w:rsidRDefault="00F04D44" w:rsidP="00CB0EDB">
      <w:pPr>
        <w:widowControl w:val="0"/>
        <w:autoSpaceDE w:val="0"/>
        <w:autoSpaceDN w:val="0"/>
        <w:adjustRightInd w:val="0"/>
        <w:spacing w:line="276" w:lineRule="auto"/>
        <w:jc w:val="both"/>
        <w:rPr>
          <w:rFonts w:ascii="Georgia" w:hAnsi="Georgia"/>
          <w:color w:val="141414"/>
          <w:sz w:val="20"/>
          <w:szCs w:val="20"/>
        </w:rPr>
      </w:pPr>
      <w:r w:rsidRPr="00CB0EDB">
        <w:rPr>
          <w:rFonts w:ascii="Georgia" w:hAnsi="Georgia"/>
          <w:i/>
          <w:iCs/>
          <w:color w:val="141414"/>
          <w:sz w:val="20"/>
          <w:szCs w:val="20"/>
        </w:rPr>
        <w:tab/>
      </w:r>
      <w:r w:rsidRPr="00CB0EDB">
        <w:rPr>
          <w:rFonts w:ascii="Georgia" w:hAnsi="Georgia"/>
          <w:iCs/>
          <w:color w:val="141414"/>
          <w:sz w:val="20"/>
          <w:szCs w:val="20"/>
        </w:rPr>
        <w:t>In contrast</w:t>
      </w:r>
      <w:r w:rsidR="00201F2C" w:rsidRPr="00CB0EDB">
        <w:rPr>
          <w:rFonts w:ascii="Georgia" w:hAnsi="Georgia"/>
          <w:iCs/>
          <w:color w:val="141414"/>
          <w:sz w:val="20"/>
          <w:szCs w:val="20"/>
        </w:rPr>
        <w:t xml:space="preserve">, </w:t>
      </w:r>
      <w:r w:rsidRPr="00CB0EDB">
        <w:rPr>
          <w:rFonts w:ascii="Georgia" w:hAnsi="Georgia"/>
          <w:color w:val="141414"/>
          <w:sz w:val="20"/>
          <w:szCs w:val="20"/>
        </w:rPr>
        <w:t xml:space="preserve">according to anti-reductionism, testimonial justification is </w:t>
      </w:r>
      <w:r w:rsidRPr="00CB0EDB">
        <w:rPr>
          <w:rFonts w:ascii="Georgia" w:hAnsi="Georgia"/>
          <w:i/>
          <w:iCs/>
          <w:color w:val="141414"/>
          <w:sz w:val="20"/>
          <w:szCs w:val="20"/>
        </w:rPr>
        <w:t>sui generis</w:t>
      </w:r>
      <w:r w:rsidRPr="00CB0EDB">
        <w:rPr>
          <w:rFonts w:ascii="Georgia" w:hAnsi="Georgia"/>
          <w:color w:val="141414"/>
          <w:sz w:val="20"/>
          <w:szCs w:val="20"/>
        </w:rPr>
        <w:t xml:space="preserve"> and, most of the times, </w:t>
      </w:r>
      <w:proofErr w:type="gramStart"/>
      <w:r w:rsidRPr="00CB0EDB">
        <w:rPr>
          <w:rFonts w:ascii="Georgia" w:hAnsi="Georgia"/>
          <w:color w:val="141414"/>
          <w:sz w:val="20"/>
          <w:szCs w:val="20"/>
        </w:rPr>
        <w:t>fairly easy</w:t>
      </w:r>
      <w:proofErr w:type="gramEnd"/>
      <w:r w:rsidRPr="00CB0EDB">
        <w:rPr>
          <w:rFonts w:ascii="Georgia" w:hAnsi="Georgia"/>
          <w:color w:val="141414"/>
          <w:sz w:val="20"/>
          <w:szCs w:val="20"/>
        </w:rPr>
        <w:t xml:space="preserve"> to come by. There are two main varieties of anti-reductionism defended in the literature: according to social anti-reductionism</w:t>
      </w:r>
      <w:r w:rsidR="005F530E" w:rsidRPr="00CB0EDB">
        <w:rPr>
          <w:rFonts w:ascii="Georgia" w:hAnsi="Georgia"/>
          <w:color w:val="141414"/>
          <w:sz w:val="20"/>
          <w:szCs w:val="20"/>
        </w:rPr>
        <w:t xml:space="preserve"> (Graham 2006, Goldberg 2010, Greco 2020, Simion 2020)</w:t>
      </w:r>
      <w:r w:rsidRPr="00CB0EDB">
        <w:rPr>
          <w:rFonts w:ascii="Georgia" w:hAnsi="Georgia"/>
          <w:color w:val="141414"/>
          <w:sz w:val="20"/>
          <w:szCs w:val="20"/>
        </w:rPr>
        <w:t>, some of the justificatory work is done by the social context: by the social norms present at the relevant context</w:t>
      </w:r>
      <w:r w:rsidR="00201F2C" w:rsidRPr="00CB0EDB">
        <w:rPr>
          <w:rFonts w:ascii="Georgia" w:hAnsi="Georgia"/>
          <w:color w:val="141414"/>
          <w:sz w:val="20"/>
          <w:szCs w:val="20"/>
        </w:rPr>
        <w:t xml:space="preserve">, </w:t>
      </w:r>
      <w:r w:rsidRPr="00CB0EDB">
        <w:rPr>
          <w:rFonts w:ascii="Georgia" w:hAnsi="Georgia"/>
          <w:color w:val="141414"/>
          <w:sz w:val="20"/>
          <w:szCs w:val="20"/>
        </w:rPr>
        <w:t xml:space="preserve">or by the social roles of the parties in the testimonial exchange. </w:t>
      </w:r>
      <w:r w:rsidR="00201F2C" w:rsidRPr="00CB0EDB">
        <w:rPr>
          <w:rFonts w:ascii="Georgia" w:hAnsi="Georgia"/>
          <w:color w:val="141414"/>
          <w:sz w:val="20"/>
          <w:szCs w:val="20"/>
        </w:rPr>
        <w:t>D</w:t>
      </w:r>
      <w:r w:rsidRPr="00CB0EDB">
        <w:rPr>
          <w:rFonts w:ascii="Georgia" w:hAnsi="Georgia"/>
          <w:color w:val="141414"/>
          <w:sz w:val="20"/>
          <w:szCs w:val="20"/>
        </w:rPr>
        <w:t xml:space="preserve">epending on the social context in which the testimonial exchange takes place, the hearer needs to do </w:t>
      </w:r>
      <w:proofErr w:type="gramStart"/>
      <w:r w:rsidRPr="00CB0EDB">
        <w:rPr>
          <w:rFonts w:ascii="Georgia" w:hAnsi="Georgia"/>
          <w:color w:val="141414"/>
          <w:sz w:val="20"/>
          <w:szCs w:val="20"/>
        </w:rPr>
        <w:t>more or less justificatory</w:t>
      </w:r>
      <w:proofErr w:type="gramEnd"/>
      <w:r w:rsidRPr="00CB0EDB">
        <w:rPr>
          <w:rFonts w:ascii="Georgia" w:hAnsi="Georgia"/>
          <w:color w:val="141414"/>
          <w:sz w:val="20"/>
          <w:szCs w:val="20"/>
        </w:rPr>
        <w:t xml:space="preserve"> work</w:t>
      </w:r>
      <w:r w:rsidR="00201F2C" w:rsidRPr="00CB0EDB">
        <w:rPr>
          <w:rFonts w:ascii="Georgia" w:hAnsi="Georgia"/>
          <w:color w:val="141414"/>
          <w:sz w:val="20"/>
          <w:szCs w:val="20"/>
        </w:rPr>
        <w:t>: in contexts with truth-telling norms, for instance, the hearer can just go ahead and believe what they are being told.</w:t>
      </w:r>
    </w:p>
    <w:p w14:paraId="041408BC" w14:textId="16D20619" w:rsidR="00F04D44" w:rsidRPr="00CB0EDB" w:rsidRDefault="00F04D44" w:rsidP="00CB0EDB">
      <w:pPr>
        <w:widowControl w:val="0"/>
        <w:autoSpaceDE w:val="0"/>
        <w:autoSpaceDN w:val="0"/>
        <w:adjustRightInd w:val="0"/>
        <w:spacing w:line="276" w:lineRule="auto"/>
        <w:ind w:right="-6"/>
        <w:jc w:val="both"/>
        <w:rPr>
          <w:rFonts w:ascii="Georgia" w:hAnsi="Georgia"/>
          <w:kern w:val="1"/>
          <w:sz w:val="20"/>
          <w:szCs w:val="20"/>
        </w:rPr>
      </w:pPr>
      <w:r w:rsidRPr="00CB0EDB">
        <w:rPr>
          <w:rFonts w:ascii="Georgia" w:hAnsi="Georgia"/>
          <w:kern w:val="1"/>
          <w:sz w:val="20"/>
          <w:szCs w:val="20"/>
        </w:rPr>
        <w:tab/>
        <w:t>There is one main problem with th</w:t>
      </w:r>
      <w:r w:rsidR="005F530E" w:rsidRPr="00CB0EDB">
        <w:rPr>
          <w:rFonts w:ascii="Georgia" w:hAnsi="Georgia"/>
          <w:kern w:val="1"/>
          <w:sz w:val="20"/>
          <w:szCs w:val="20"/>
        </w:rPr>
        <w:t>ese</w:t>
      </w:r>
      <w:r w:rsidRPr="00CB0EDB">
        <w:rPr>
          <w:rFonts w:ascii="Georgia" w:hAnsi="Georgia"/>
          <w:kern w:val="1"/>
          <w:sz w:val="20"/>
          <w:szCs w:val="20"/>
        </w:rPr>
        <w:t xml:space="preserve"> </w:t>
      </w:r>
      <w:r w:rsidR="00201F2C" w:rsidRPr="00CB0EDB">
        <w:rPr>
          <w:rFonts w:ascii="Georgia" w:hAnsi="Georgia"/>
          <w:kern w:val="1"/>
          <w:sz w:val="20"/>
          <w:szCs w:val="20"/>
        </w:rPr>
        <w:t>views</w:t>
      </w:r>
      <w:r w:rsidRPr="00CB0EDB">
        <w:rPr>
          <w:rFonts w:ascii="Georgia" w:hAnsi="Georgia"/>
          <w:kern w:val="1"/>
          <w:sz w:val="20"/>
          <w:szCs w:val="20"/>
        </w:rPr>
        <w:t xml:space="preserve">: there are epistemically good and epistemically bad social norms. If our epistemology indiscriminately allows social factors to encroach on epistemic normativity, it threatens to license various forms of: (1) epistemic injustice, whereby socially marginalised knowers are not given due credibility. For instance, in societies where women are socially deemed to be intellectually inferior to men, a social-norms-based approach will have the result that one cannot justifiably believe women’s testimony. (2) </w:t>
      </w:r>
      <w:proofErr w:type="gramStart"/>
      <w:r w:rsidRPr="00CB0EDB">
        <w:rPr>
          <w:rFonts w:ascii="Georgia" w:hAnsi="Georgia"/>
          <w:kern w:val="1"/>
          <w:sz w:val="20"/>
          <w:szCs w:val="20"/>
        </w:rPr>
        <w:t>socially-generated</w:t>
      </w:r>
      <w:proofErr w:type="gramEnd"/>
      <w:r w:rsidRPr="00CB0EDB">
        <w:rPr>
          <w:rFonts w:ascii="Georgia" w:hAnsi="Georgia"/>
          <w:kern w:val="1"/>
          <w:sz w:val="20"/>
          <w:szCs w:val="20"/>
        </w:rPr>
        <w:t xml:space="preserve"> epistemic errors: if particular social norms licence trust in unreliable testifiers (due, for instance, to their privileged social status, or popularity), </w:t>
      </w:r>
      <w:r w:rsidR="00201F2C" w:rsidRPr="00CB0EDB">
        <w:rPr>
          <w:rFonts w:ascii="Georgia" w:hAnsi="Georgia"/>
          <w:kern w:val="1"/>
          <w:sz w:val="20"/>
          <w:szCs w:val="20"/>
        </w:rPr>
        <w:t>this account</w:t>
      </w:r>
      <w:r w:rsidRPr="00CB0EDB">
        <w:rPr>
          <w:rFonts w:ascii="Georgia" w:hAnsi="Georgia"/>
          <w:kern w:val="1"/>
          <w:sz w:val="20"/>
          <w:szCs w:val="20"/>
        </w:rPr>
        <w:t xml:space="preserve"> risks licensing beliefs based on unreliable sources. What we seem to need is a principled way to distinguish epistemically good from epistemically bad social norms. But if that is the case, the social does not come first: epistemic value does.</w:t>
      </w:r>
    </w:p>
    <w:p w14:paraId="674595E4" w14:textId="2C292855" w:rsidR="00C76024" w:rsidRPr="00CB0EDB" w:rsidRDefault="00F04D4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ab/>
        <w:t>A-priori anti-reductionism vindicates the thought that epistemic value comes first, in that they start analysis with what they take the value in question to be</w:t>
      </w:r>
      <w:r w:rsidR="005F530E" w:rsidRPr="00CB0EDB">
        <w:rPr>
          <w:rFonts w:ascii="Georgia" w:hAnsi="Georgia"/>
          <w:kern w:val="1"/>
          <w:sz w:val="20"/>
          <w:szCs w:val="20"/>
        </w:rPr>
        <w:t xml:space="preserve">, </w:t>
      </w:r>
      <w:r w:rsidRPr="00CB0EDB">
        <w:rPr>
          <w:rFonts w:ascii="Georgia" w:hAnsi="Georgia"/>
          <w:kern w:val="1"/>
          <w:sz w:val="20"/>
          <w:szCs w:val="20"/>
        </w:rPr>
        <w:t xml:space="preserve">and attempt to derive testimonial justification on a priori grounds. </w:t>
      </w:r>
      <w:r w:rsidR="005F530E" w:rsidRPr="00CB0EDB">
        <w:rPr>
          <w:rFonts w:ascii="Georgia" w:hAnsi="Georgia"/>
          <w:kern w:val="1"/>
          <w:sz w:val="20"/>
          <w:szCs w:val="20"/>
        </w:rPr>
        <w:t xml:space="preserve">Tyler </w:t>
      </w:r>
      <w:r w:rsidR="00C76024" w:rsidRPr="00CB0EDB">
        <w:rPr>
          <w:rFonts w:ascii="Georgia" w:hAnsi="Georgia"/>
          <w:kern w:val="1"/>
          <w:sz w:val="20"/>
          <w:szCs w:val="20"/>
        </w:rPr>
        <w:t>Burge</w:t>
      </w:r>
      <w:r w:rsidR="005F530E" w:rsidRPr="00CB0EDB">
        <w:rPr>
          <w:rFonts w:ascii="Georgia" w:hAnsi="Georgia"/>
          <w:kern w:val="1"/>
          <w:sz w:val="20"/>
          <w:szCs w:val="20"/>
        </w:rPr>
        <w:t xml:space="preserve"> (1993)</w:t>
      </w:r>
      <w:r w:rsidR="00201F2C" w:rsidRPr="00CB0EDB">
        <w:rPr>
          <w:rFonts w:ascii="Georgia" w:hAnsi="Georgia"/>
          <w:kern w:val="1"/>
          <w:sz w:val="20"/>
          <w:szCs w:val="20"/>
        </w:rPr>
        <w:t>, for instance,</w:t>
      </w:r>
      <w:r w:rsidR="00C76024" w:rsidRPr="00CB0EDB">
        <w:rPr>
          <w:rFonts w:ascii="Georgia" w:hAnsi="Georgia"/>
          <w:kern w:val="1"/>
          <w:sz w:val="20"/>
          <w:szCs w:val="20"/>
        </w:rPr>
        <w:t xml:space="preserve"> takes it that </w:t>
      </w:r>
      <w:r w:rsidR="00201F2C" w:rsidRPr="00CB0EDB">
        <w:rPr>
          <w:rFonts w:ascii="Georgia" w:hAnsi="Georgia"/>
          <w:kern w:val="1"/>
          <w:sz w:val="20"/>
          <w:szCs w:val="20"/>
        </w:rPr>
        <w:t>i</w:t>
      </w:r>
      <w:r w:rsidRPr="00CB0EDB">
        <w:rPr>
          <w:rFonts w:ascii="Georgia" w:hAnsi="Georgia"/>
          <w:kern w:val="1"/>
          <w:sz w:val="20"/>
          <w:szCs w:val="20"/>
        </w:rPr>
        <w:t>ntelligible pr</w:t>
      </w:r>
      <w:r w:rsidR="00C76024" w:rsidRPr="00CB0EDB">
        <w:rPr>
          <w:rFonts w:ascii="Georgia" w:hAnsi="Georgia"/>
          <w:kern w:val="1"/>
          <w:sz w:val="20"/>
          <w:szCs w:val="20"/>
        </w:rPr>
        <w:t xml:space="preserve">esentations-as-true </w:t>
      </w:r>
      <w:r w:rsidRPr="00CB0EDB">
        <w:rPr>
          <w:rFonts w:ascii="Georgia" w:hAnsi="Georgia"/>
          <w:kern w:val="1"/>
          <w:sz w:val="20"/>
          <w:szCs w:val="20"/>
        </w:rPr>
        <w:t>indicate generation by a source endowed with rational abilities</w:t>
      </w:r>
      <w:r w:rsidR="00C76024" w:rsidRPr="00CB0EDB">
        <w:rPr>
          <w:rFonts w:ascii="Georgia" w:hAnsi="Georgia"/>
          <w:kern w:val="1"/>
          <w:sz w:val="20"/>
          <w:szCs w:val="20"/>
        </w:rPr>
        <w:t>, and that r</w:t>
      </w:r>
      <w:r w:rsidRPr="00CB0EDB">
        <w:rPr>
          <w:rFonts w:ascii="Georgia" w:hAnsi="Georgia"/>
          <w:kern w:val="1"/>
          <w:sz w:val="20"/>
          <w:szCs w:val="20"/>
        </w:rPr>
        <w:t xml:space="preserve">ational abilities have the function of generating true contents. </w:t>
      </w:r>
      <w:r w:rsidR="00C76024" w:rsidRPr="00CB0EDB">
        <w:rPr>
          <w:rFonts w:ascii="Georgia" w:hAnsi="Georgia"/>
          <w:kern w:val="1"/>
          <w:sz w:val="20"/>
          <w:szCs w:val="20"/>
        </w:rPr>
        <w:t>Further, according to Burge, i</w:t>
      </w:r>
      <w:r w:rsidRPr="00CB0EDB">
        <w:rPr>
          <w:rFonts w:ascii="Georgia" w:hAnsi="Georgia"/>
          <w:kern w:val="1"/>
          <w:sz w:val="20"/>
          <w:szCs w:val="20"/>
        </w:rPr>
        <w:t>f something X has the function of phi-</w:t>
      </w:r>
      <w:proofErr w:type="spellStart"/>
      <w:r w:rsidRPr="00CB0EDB">
        <w:rPr>
          <w:rFonts w:ascii="Georgia" w:hAnsi="Georgia"/>
          <w:kern w:val="1"/>
          <w:sz w:val="20"/>
          <w:szCs w:val="20"/>
        </w:rPr>
        <w:t>ing</w:t>
      </w:r>
      <w:proofErr w:type="spellEnd"/>
      <w:r w:rsidRPr="00CB0EDB">
        <w:rPr>
          <w:rFonts w:ascii="Georgia" w:hAnsi="Georgia"/>
          <w:kern w:val="1"/>
          <w:sz w:val="20"/>
          <w:szCs w:val="20"/>
        </w:rPr>
        <w:t xml:space="preserve">, then X reliably phi-s in normal conditions. </w:t>
      </w:r>
      <w:r w:rsidR="00C76024" w:rsidRPr="00CB0EDB">
        <w:rPr>
          <w:rFonts w:ascii="Georgia" w:hAnsi="Georgia"/>
          <w:kern w:val="1"/>
          <w:sz w:val="20"/>
          <w:szCs w:val="20"/>
        </w:rPr>
        <w:t>If so, it will follow that r</w:t>
      </w:r>
      <w:r w:rsidRPr="00CB0EDB">
        <w:rPr>
          <w:rFonts w:ascii="Georgia" w:hAnsi="Georgia"/>
          <w:kern w:val="1"/>
          <w:sz w:val="20"/>
          <w:szCs w:val="20"/>
        </w:rPr>
        <w:t>ational abilities reliably generate true content in normal conditions</w:t>
      </w:r>
      <w:r w:rsidR="00C76024" w:rsidRPr="00CB0EDB">
        <w:rPr>
          <w:rFonts w:ascii="Georgia" w:hAnsi="Georgia"/>
          <w:kern w:val="1"/>
          <w:sz w:val="20"/>
          <w:szCs w:val="20"/>
        </w:rPr>
        <w:t>, and, in turn, that i</w:t>
      </w:r>
      <w:r w:rsidRPr="00CB0EDB">
        <w:rPr>
          <w:rFonts w:ascii="Georgia" w:hAnsi="Georgia"/>
          <w:kern w:val="1"/>
          <w:sz w:val="20"/>
          <w:szCs w:val="20"/>
        </w:rPr>
        <w:t xml:space="preserve">ntelligible presentations-as-true indicate generation by a source that reliably generates true content in normal conditions. </w:t>
      </w:r>
      <w:r w:rsidR="00C76024" w:rsidRPr="00CB0EDB">
        <w:rPr>
          <w:rFonts w:ascii="Georgia" w:hAnsi="Georgia"/>
          <w:kern w:val="1"/>
          <w:sz w:val="20"/>
          <w:szCs w:val="20"/>
        </w:rPr>
        <w:t>From this, Burge derives the justification claim: o</w:t>
      </w:r>
      <w:r w:rsidRPr="00CB0EDB">
        <w:rPr>
          <w:rFonts w:ascii="Georgia" w:hAnsi="Georgia"/>
          <w:kern w:val="1"/>
          <w:sz w:val="20"/>
          <w:szCs w:val="20"/>
        </w:rPr>
        <w:t>ne is prima facie entitled to believe based on intelligible presentations-as-true</w:t>
      </w:r>
      <w:r w:rsidR="00C76024" w:rsidRPr="00CB0EDB">
        <w:rPr>
          <w:rFonts w:ascii="Georgia" w:hAnsi="Georgia"/>
          <w:kern w:val="1"/>
          <w:sz w:val="20"/>
          <w:szCs w:val="20"/>
        </w:rPr>
        <w:t>.</w:t>
      </w:r>
    </w:p>
    <w:p w14:paraId="00AF7758" w14:textId="3293E8FB" w:rsidR="00F04D44" w:rsidRPr="00CB0EDB" w:rsidRDefault="00F04D44" w:rsidP="00CB0EDB">
      <w:pPr>
        <w:widowControl w:val="0"/>
        <w:autoSpaceDE w:val="0"/>
        <w:autoSpaceDN w:val="0"/>
        <w:adjustRightInd w:val="0"/>
        <w:spacing w:line="276" w:lineRule="auto"/>
        <w:ind w:firstLine="720"/>
        <w:jc w:val="both"/>
        <w:rPr>
          <w:rFonts w:ascii="Georgia" w:hAnsi="Georgia"/>
          <w:kern w:val="1"/>
          <w:sz w:val="20"/>
          <w:szCs w:val="20"/>
        </w:rPr>
      </w:pPr>
      <w:r w:rsidRPr="00CB0EDB">
        <w:rPr>
          <w:rFonts w:ascii="Georgia" w:hAnsi="Georgia"/>
          <w:kern w:val="1"/>
          <w:sz w:val="20"/>
          <w:szCs w:val="20"/>
        </w:rPr>
        <w:t xml:space="preserve">The </w:t>
      </w:r>
      <w:r w:rsidR="00C76024" w:rsidRPr="00CB0EDB">
        <w:rPr>
          <w:rFonts w:ascii="Georgia" w:hAnsi="Georgia"/>
          <w:kern w:val="1"/>
          <w:sz w:val="20"/>
          <w:szCs w:val="20"/>
        </w:rPr>
        <w:t xml:space="preserve">most pressing </w:t>
      </w:r>
      <w:r w:rsidRPr="00CB0EDB">
        <w:rPr>
          <w:rFonts w:ascii="Georgia" w:hAnsi="Georgia"/>
          <w:kern w:val="1"/>
          <w:sz w:val="20"/>
          <w:szCs w:val="20"/>
        </w:rPr>
        <w:t xml:space="preserve">problem with Burge’s derivation is </w:t>
      </w:r>
      <w:r w:rsidRPr="00CB0EDB">
        <w:rPr>
          <w:rFonts w:ascii="Georgia" w:hAnsi="Georgia"/>
          <w:kern w:val="1"/>
          <w:sz w:val="20"/>
          <w:szCs w:val="20"/>
        </w:rPr>
        <w:lastRenderedPageBreak/>
        <w:t>function-theoretic, and it concerns reason’s dual function: theoretical and practical. Contra Burge, there are many examples (in nature) of functional devices that have two main functions, and in which, when in conflict, one function takes precedence over the other (e.g. our sexual/excretory organs). If conflicting functions are not an exception in nature, however, the practical function of reason may override the theoretical function when they come in conflict. If that is so, it need not be the case that reason reliably generates true assertions, rather than practically advantageous assertions.</w:t>
      </w:r>
      <w:r w:rsidR="00375C86" w:rsidRPr="00CB0EDB">
        <w:rPr>
          <w:rFonts w:ascii="Georgia" w:hAnsi="Georgia"/>
          <w:kern w:val="1"/>
          <w:sz w:val="20"/>
          <w:szCs w:val="20"/>
        </w:rPr>
        <w:t xml:space="preserve"> See (Leonard 2021) for more discussion and topics in the epistemology of testimony.</w:t>
      </w:r>
    </w:p>
    <w:p w14:paraId="7DF99D08" w14:textId="66822E54" w:rsidR="00F04D44" w:rsidRPr="00CB0EDB" w:rsidRDefault="00F04D44" w:rsidP="00CB0EDB">
      <w:pPr>
        <w:widowControl w:val="0"/>
        <w:autoSpaceDE w:val="0"/>
        <w:autoSpaceDN w:val="0"/>
        <w:adjustRightInd w:val="0"/>
        <w:spacing w:line="276" w:lineRule="auto"/>
        <w:jc w:val="both"/>
        <w:rPr>
          <w:rFonts w:ascii="Georgia" w:hAnsi="Georgia"/>
          <w:kern w:val="1"/>
          <w:sz w:val="20"/>
          <w:szCs w:val="20"/>
        </w:rPr>
      </w:pPr>
    </w:p>
    <w:p w14:paraId="6C0A3A9C" w14:textId="3790D5B6" w:rsidR="00F04D44" w:rsidRPr="00CB0EDB" w:rsidRDefault="00DE224B" w:rsidP="00CB0EDB">
      <w:pPr>
        <w:widowControl w:val="0"/>
        <w:autoSpaceDE w:val="0"/>
        <w:autoSpaceDN w:val="0"/>
        <w:adjustRightInd w:val="0"/>
        <w:spacing w:line="276" w:lineRule="auto"/>
        <w:jc w:val="both"/>
        <w:rPr>
          <w:rFonts w:ascii="Georgia" w:hAnsi="Georgia"/>
          <w:i/>
          <w:iCs/>
          <w:kern w:val="1"/>
          <w:sz w:val="20"/>
          <w:szCs w:val="20"/>
        </w:rPr>
      </w:pPr>
      <w:r w:rsidRPr="00CB0EDB">
        <w:rPr>
          <w:rFonts w:ascii="Georgia" w:hAnsi="Georgia"/>
          <w:i/>
          <w:iCs/>
          <w:kern w:val="1"/>
          <w:sz w:val="20"/>
          <w:szCs w:val="20"/>
        </w:rPr>
        <w:t>5</w:t>
      </w:r>
      <w:r w:rsidR="00F04D44" w:rsidRPr="00CB0EDB">
        <w:rPr>
          <w:rFonts w:ascii="Georgia" w:hAnsi="Georgia"/>
          <w:i/>
          <w:iCs/>
          <w:kern w:val="1"/>
          <w:sz w:val="20"/>
          <w:szCs w:val="20"/>
        </w:rPr>
        <w:t>.2 Disagreement</w:t>
      </w:r>
    </w:p>
    <w:p w14:paraId="5F775281" w14:textId="77777777" w:rsidR="00F04D44" w:rsidRPr="00CB0EDB" w:rsidRDefault="00F04D44" w:rsidP="00CB0EDB">
      <w:pPr>
        <w:widowControl w:val="0"/>
        <w:autoSpaceDE w:val="0"/>
        <w:autoSpaceDN w:val="0"/>
        <w:adjustRightInd w:val="0"/>
        <w:spacing w:line="276" w:lineRule="auto"/>
        <w:jc w:val="both"/>
        <w:rPr>
          <w:rFonts w:ascii="Georgia" w:hAnsi="Georgia"/>
          <w:kern w:val="1"/>
          <w:sz w:val="20"/>
          <w:szCs w:val="20"/>
        </w:rPr>
      </w:pPr>
    </w:p>
    <w:p w14:paraId="5C1CCDC2" w14:textId="31E0FC60" w:rsidR="00F04D44" w:rsidRPr="00CB0EDB" w:rsidRDefault="00F04D4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The prevailing methodological approach in the epistemology of disagreement is the study of idealised, perfect-peer disagreement</w:t>
      </w:r>
      <w:r w:rsidR="00201F2C" w:rsidRPr="00CB0EDB">
        <w:rPr>
          <w:rFonts w:ascii="Georgia" w:hAnsi="Georgia"/>
          <w:kern w:val="1"/>
          <w:sz w:val="20"/>
          <w:szCs w:val="20"/>
        </w:rPr>
        <w:t xml:space="preserve">; </w:t>
      </w:r>
      <w:r w:rsidRPr="00CB0EDB">
        <w:rPr>
          <w:rFonts w:ascii="Georgia" w:hAnsi="Georgia"/>
          <w:color w:val="000000"/>
          <w:sz w:val="20"/>
          <w:szCs w:val="20"/>
        </w:rPr>
        <w:t xml:space="preserve">cases where two perfect peers (roughly, agents in possession of the same evidence) disagree about whether a particular fact obtains. </w:t>
      </w:r>
      <w:r w:rsidRPr="00CB0EDB">
        <w:rPr>
          <w:rFonts w:ascii="Georgia" w:hAnsi="Georgia"/>
          <w:kern w:val="1"/>
          <w:sz w:val="20"/>
          <w:szCs w:val="20"/>
        </w:rPr>
        <w:t xml:space="preserve">There are two main views on what one should (epistemically) do in the face of peer disagreement: ‘stead-fast’ views </w:t>
      </w:r>
      <w:r w:rsidR="005F530E" w:rsidRPr="00CB0EDB">
        <w:rPr>
          <w:rFonts w:ascii="Georgia" w:hAnsi="Georgia"/>
          <w:kern w:val="1"/>
          <w:sz w:val="20"/>
          <w:szCs w:val="20"/>
        </w:rPr>
        <w:t xml:space="preserve">(e.g. </w:t>
      </w:r>
      <w:r w:rsidR="005F530E" w:rsidRPr="00CB0EDB">
        <w:rPr>
          <w:rFonts w:ascii="Georgia" w:hAnsi="Georgia"/>
          <w:color w:val="1A1A1A"/>
          <w:sz w:val="20"/>
          <w:szCs w:val="20"/>
        </w:rPr>
        <w:t>van Inwagen 1996</w:t>
      </w:r>
      <w:r w:rsidR="005F530E" w:rsidRPr="00CB0EDB">
        <w:rPr>
          <w:rFonts w:ascii="Georgia" w:hAnsi="Georgia"/>
          <w:kern w:val="1"/>
          <w:sz w:val="20"/>
          <w:szCs w:val="20"/>
        </w:rPr>
        <w:t xml:space="preserve">) </w:t>
      </w:r>
      <w:r w:rsidRPr="00CB0EDB">
        <w:rPr>
          <w:rFonts w:ascii="Georgia" w:hAnsi="Georgia"/>
          <w:kern w:val="1"/>
          <w:sz w:val="20"/>
          <w:szCs w:val="20"/>
        </w:rPr>
        <w:t xml:space="preserve">hold that the individual </w:t>
      </w:r>
      <w:proofErr w:type="spellStart"/>
      <w:r w:rsidRPr="00CB0EDB">
        <w:rPr>
          <w:rFonts w:ascii="Georgia" w:hAnsi="Georgia"/>
          <w:kern w:val="1"/>
          <w:sz w:val="20"/>
          <w:szCs w:val="20"/>
        </w:rPr>
        <w:t>congnizer</w:t>
      </w:r>
      <w:proofErr w:type="spellEnd"/>
      <w:r w:rsidRPr="00CB0EDB">
        <w:rPr>
          <w:rFonts w:ascii="Georgia" w:hAnsi="Georgia"/>
          <w:kern w:val="1"/>
          <w:sz w:val="20"/>
          <w:szCs w:val="20"/>
        </w:rPr>
        <w:t xml:space="preserve"> has the right to hold on to her beliefs. The main problem for these views, unsurprisingly, is that one can think of many cases in which holding steadfast seems utterly irrational: think, for instance, about a situation in which, having had dinner at the restaurant, you and your friends all calculate how much everyone’s share of the bill is, and come at different results (Christensen </w:t>
      </w:r>
      <w:r w:rsidR="005F530E" w:rsidRPr="00CB0EDB">
        <w:rPr>
          <w:rFonts w:ascii="Georgia" w:hAnsi="Georgia"/>
          <w:kern w:val="1"/>
          <w:sz w:val="20"/>
          <w:szCs w:val="20"/>
        </w:rPr>
        <w:t>2007</w:t>
      </w:r>
      <w:r w:rsidRPr="00CB0EDB">
        <w:rPr>
          <w:rFonts w:ascii="Georgia" w:hAnsi="Georgia"/>
          <w:kern w:val="1"/>
          <w:sz w:val="20"/>
          <w:szCs w:val="20"/>
        </w:rPr>
        <w:t>). Intuitively, the reasonable thing to do in this situation is to suspend belief and run the calculus again, rather than dogmatically stick to one’s guns: after all, we all make mistakes.</w:t>
      </w:r>
    </w:p>
    <w:p w14:paraId="7FA504FD" w14:textId="43F50531" w:rsidR="00F04D44" w:rsidRPr="00CB0EDB" w:rsidRDefault="00F04D44" w:rsidP="00CB0EDB">
      <w:pPr>
        <w:widowControl w:val="0"/>
        <w:autoSpaceDE w:val="0"/>
        <w:autoSpaceDN w:val="0"/>
        <w:adjustRightInd w:val="0"/>
        <w:spacing w:line="276" w:lineRule="auto"/>
        <w:ind w:firstLine="720"/>
        <w:jc w:val="both"/>
        <w:rPr>
          <w:rFonts w:ascii="Georgia" w:hAnsi="Georgia"/>
          <w:kern w:val="1"/>
          <w:sz w:val="20"/>
          <w:szCs w:val="20"/>
        </w:rPr>
      </w:pPr>
      <w:r w:rsidRPr="00CB0EDB">
        <w:rPr>
          <w:rFonts w:ascii="Georgia" w:hAnsi="Georgia"/>
          <w:kern w:val="1"/>
          <w:sz w:val="20"/>
          <w:szCs w:val="20"/>
        </w:rPr>
        <w:t>In contrast, according to ‘</w:t>
      </w:r>
      <w:proofErr w:type="spellStart"/>
      <w:r w:rsidRPr="00CB0EDB">
        <w:rPr>
          <w:rFonts w:ascii="Georgia" w:hAnsi="Georgia"/>
          <w:kern w:val="1"/>
          <w:sz w:val="20"/>
          <w:szCs w:val="20"/>
        </w:rPr>
        <w:t>conciliationist</w:t>
      </w:r>
      <w:proofErr w:type="spellEnd"/>
      <w:r w:rsidRPr="00CB0EDB">
        <w:rPr>
          <w:rFonts w:ascii="Georgia" w:hAnsi="Georgia"/>
          <w:kern w:val="1"/>
          <w:sz w:val="20"/>
          <w:szCs w:val="20"/>
        </w:rPr>
        <w:t>’ views</w:t>
      </w:r>
      <w:r w:rsidR="005F530E" w:rsidRPr="00CB0EDB">
        <w:rPr>
          <w:rFonts w:ascii="Georgia" w:hAnsi="Georgia"/>
          <w:kern w:val="1"/>
          <w:sz w:val="20"/>
          <w:szCs w:val="20"/>
        </w:rPr>
        <w:t xml:space="preserve"> (e.g. Elga 2007), </w:t>
      </w:r>
      <w:r w:rsidRPr="00CB0EDB">
        <w:rPr>
          <w:rFonts w:ascii="Georgia" w:hAnsi="Georgia"/>
          <w:kern w:val="1"/>
          <w:sz w:val="20"/>
          <w:szCs w:val="20"/>
        </w:rPr>
        <w:t xml:space="preserve">when faced with perfect-peer disagreement, the rational thing to do is always to weaken one’s confidence in one’s belief. </w:t>
      </w:r>
      <w:proofErr w:type="spellStart"/>
      <w:r w:rsidRPr="00CB0EDB">
        <w:rPr>
          <w:rFonts w:ascii="Georgia" w:hAnsi="Georgia"/>
          <w:kern w:val="1"/>
          <w:sz w:val="20"/>
          <w:szCs w:val="20"/>
        </w:rPr>
        <w:t>Conciliationism</w:t>
      </w:r>
      <w:proofErr w:type="spellEnd"/>
      <w:r w:rsidRPr="00CB0EDB">
        <w:rPr>
          <w:rFonts w:ascii="Georgia" w:hAnsi="Georgia"/>
          <w:kern w:val="1"/>
          <w:sz w:val="20"/>
          <w:szCs w:val="20"/>
        </w:rPr>
        <w:t xml:space="preserve"> easily accommodates the restaurant case. However, the view deals less well with cases of easy a priori knowledge: say, for instance, that my neighbo</w:t>
      </w:r>
      <w:r w:rsidR="00201F2C" w:rsidRPr="00CB0EDB">
        <w:rPr>
          <w:rFonts w:ascii="Georgia" w:hAnsi="Georgia"/>
          <w:kern w:val="1"/>
          <w:sz w:val="20"/>
          <w:szCs w:val="20"/>
        </w:rPr>
        <w:t>u</w:t>
      </w:r>
      <w:r w:rsidRPr="00CB0EDB">
        <w:rPr>
          <w:rFonts w:ascii="Georgia" w:hAnsi="Georgia"/>
          <w:kern w:val="1"/>
          <w:sz w:val="20"/>
          <w:szCs w:val="20"/>
        </w:rPr>
        <w:t xml:space="preserve">r, whom I believe to be a peer, tells me that he just bought a round square table. Should I weaken my belief that there are no such things as round square tables? Intuitively, </w:t>
      </w:r>
      <w:r w:rsidR="00201F2C" w:rsidRPr="00CB0EDB">
        <w:rPr>
          <w:rFonts w:ascii="Georgia" w:hAnsi="Georgia"/>
          <w:kern w:val="1"/>
          <w:sz w:val="20"/>
          <w:szCs w:val="20"/>
        </w:rPr>
        <w:t>the answer is ‘</w:t>
      </w:r>
      <w:r w:rsidRPr="00CB0EDB">
        <w:rPr>
          <w:rFonts w:ascii="Georgia" w:hAnsi="Georgia"/>
          <w:kern w:val="1"/>
          <w:sz w:val="20"/>
          <w:szCs w:val="20"/>
        </w:rPr>
        <w:t>no</w:t>
      </w:r>
      <w:r w:rsidR="00201F2C" w:rsidRPr="00CB0EDB">
        <w:rPr>
          <w:rFonts w:ascii="Georgia" w:hAnsi="Georgia"/>
          <w:kern w:val="1"/>
          <w:sz w:val="20"/>
          <w:szCs w:val="20"/>
        </w:rPr>
        <w:t>.’</w:t>
      </w:r>
      <w:r w:rsidR="005F530E" w:rsidRPr="00CB0EDB">
        <w:rPr>
          <w:rFonts w:ascii="Georgia" w:hAnsi="Georgia"/>
          <w:kern w:val="1"/>
          <w:sz w:val="20"/>
          <w:szCs w:val="20"/>
        </w:rPr>
        <w:t xml:space="preserve"> For more work on disagreement, see (Frances and Matheson 2019).</w:t>
      </w:r>
    </w:p>
    <w:p w14:paraId="29D4F57E" w14:textId="0A1644D3" w:rsidR="00201F2C" w:rsidRPr="00CB0EDB" w:rsidRDefault="00F04D4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ab/>
      </w:r>
    </w:p>
    <w:p w14:paraId="3FF7D830" w14:textId="67D28311" w:rsidR="00F04D44" w:rsidRPr="00CB0EDB" w:rsidRDefault="00DE224B" w:rsidP="00CB0EDB">
      <w:pPr>
        <w:widowControl w:val="0"/>
        <w:autoSpaceDE w:val="0"/>
        <w:autoSpaceDN w:val="0"/>
        <w:adjustRightInd w:val="0"/>
        <w:spacing w:line="276" w:lineRule="auto"/>
        <w:jc w:val="both"/>
        <w:rPr>
          <w:rFonts w:ascii="Georgia" w:hAnsi="Georgia"/>
          <w:i/>
          <w:iCs/>
          <w:kern w:val="1"/>
          <w:sz w:val="20"/>
          <w:szCs w:val="20"/>
        </w:rPr>
      </w:pPr>
      <w:r w:rsidRPr="00CB0EDB">
        <w:rPr>
          <w:rFonts w:ascii="Georgia" w:hAnsi="Georgia"/>
          <w:i/>
          <w:iCs/>
          <w:kern w:val="1"/>
          <w:sz w:val="20"/>
          <w:szCs w:val="20"/>
        </w:rPr>
        <w:t>5</w:t>
      </w:r>
      <w:r w:rsidR="00F04D44" w:rsidRPr="00CB0EDB">
        <w:rPr>
          <w:rFonts w:ascii="Georgia" w:hAnsi="Georgia"/>
          <w:i/>
          <w:iCs/>
          <w:kern w:val="1"/>
          <w:sz w:val="20"/>
          <w:szCs w:val="20"/>
        </w:rPr>
        <w:t>.3 Group Belief</w:t>
      </w:r>
    </w:p>
    <w:p w14:paraId="222D71D2" w14:textId="77777777" w:rsidR="00F04D44" w:rsidRPr="00CB0EDB" w:rsidRDefault="00F04D44" w:rsidP="00CB0EDB">
      <w:pPr>
        <w:widowControl w:val="0"/>
        <w:autoSpaceDE w:val="0"/>
        <w:autoSpaceDN w:val="0"/>
        <w:adjustRightInd w:val="0"/>
        <w:spacing w:line="276" w:lineRule="auto"/>
        <w:jc w:val="both"/>
        <w:rPr>
          <w:rFonts w:ascii="Georgia" w:hAnsi="Georgia"/>
          <w:kern w:val="1"/>
          <w:sz w:val="20"/>
          <w:szCs w:val="20"/>
        </w:rPr>
      </w:pPr>
    </w:p>
    <w:p w14:paraId="18344AB0" w14:textId="7E8D0D0C" w:rsidR="00C76024" w:rsidRPr="00CB0EDB" w:rsidRDefault="00C7602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What is it for a group – such as a team, or a corporation</w:t>
      </w:r>
      <w:r w:rsidR="00201F2C" w:rsidRPr="00CB0EDB">
        <w:rPr>
          <w:rFonts w:ascii="Georgia" w:hAnsi="Georgia"/>
          <w:kern w:val="1"/>
          <w:sz w:val="20"/>
          <w:szCs w:val="20"/>
        </w:rPr>
        <w:t xml:space="preserve"> </w:t>
      </w:r>
      <w:r w:rsidRPr="00CB0EDB">
        <w:rPr>
          <w:rFonts w:ascii="Georgia" w:hAnsi="Georgia"/>
          <w:kern w:val="1"/>
          <w:sz w:val="20"/>
          <w:szCs w:val="20"/>
        </w:rPr>
        <w:t xml:space="preserve">– to believe something? According to </w:t>
      </w:r>
      <w:proofErr w:type="spellStart"/>
      <w:r w:rsidRPr="00CB0EDB">
        <w:rPr>
          <w:rFonts w:ascii="Georgia" w:hAnsi="Georgia"/>
          <w:kern w:val="1"/>
          <w:sz w:val="20"/>
          <w:szCs w:val="20"/>
        </w:rPr>
        <w:t>summativism</w:t>
      </w:r>
      <w:proofErr w:type="spellEnd"/>
      <w:r w:rsidR="00201F2C" w:rsidRPr="00CB0EDB">
        <w:rPr>
          <w:rFonts w:ascii="Georgia" w:hAnsi="Georgia"/>
          <w:kern w:val="1"/>
          <w:sz w:val="20"/>
          <w:szCs w:val="20"/>
        </w:rPr>
        <w:t xml:space="preserve">, </w:t>
      </w:r>
      <w:r w:rsidRPr="00CB0EDB">
        <w:rPr>
          <w:rFonts w:ascii="Georgia" w:hAnsi="Georgia"/>
          <w:kern w:val="1"/>
          <w:sz w:val="20"/>
          <w:szCs w:val="20"/>
        </w:rPr>
        <w:t>group belief</w:t>
      </w:r>
      <w:r w:rsidR="00201F2C" w:rsidRPr="00CB0EDB">
        <w:rPr>
          <w:rFonts w:ascii="Georgia" w:hAnsi="Georgia"/>
          <w:kern w:val="1"/>
          <w:sz w:val="20"/>
          <w:szCs w:val="20"/>
        </w:rPr>
        <w:t xml:space="preserve"> </w:t>
      </w:r>
      <w:r w:rsidRPr="00CB0EDB">
        <w:rPr>
          <w:rFonts w:ascii="Georgia" w:hAnsi="Georgia"/>
          <w:kern w:val="1"/>
          <w:sz w:val="20"/>
          <w:szCs w:val="20"/>
        </w:rPr>
        <w:t xml:space="preserve">reduces to the belief of (some) of the group members: a group believes that p </w:t>
      </w:r>
      <w:proofErr w:type="spellStart"/>
      <w:r w:rsidRPr="00CB0EDB">
        <w:rPr>
          <w:rFonts w:ascii="Georgia" w:hAnsi="Georgia"/>
          <w:kern w:val="1"/>
          <w:sz w:val="20"/>
          <w:szCs w:val="20"/>
        </w:rPr>
        <w:t>iff</w:t>
      </w:r>
      <w:proofErr w:type="spellEnd"/>
      <w:r w:rsidRPr="00CB0EDB">
        <w:rPr>
          <w:rFonts w:ascii="Georgia" w:hAnsi="Georgia"/>
          <w:kern w:val="1"/>
          <w:sz w:val="20"/>
          <w:szCs w:val="20"/>
        </w:rPr>
        <w:t xml:space="preserve"> (some of its members believe that p</w:t>
      </w:r>
      <w:r w:rsidR="005F530E" w:rsidRPr="00CB0EDB">
        <w:rPr>
          <w:rFonts w:ascii="Georgia" w:hAnsi="Georgia"/>
          <w:kern w:val="1"/>
          <w:sz w:val="20"/>
          <w:szCs w:val="20"/>
        </w:rPr>
        <w:t xml:space="preserve"> (e.g. Lackey 2020)</w:t>
      </w:r>
      <w:r w:rsidRPr="00CB0EDB">
        <w:rPr>
          <w:rFonts w:ascii="Georgia" w:hAnsi="Georgia"/>
          <w:kern w:val="1"/>
          <w:sz w:val="20"/>
          <w:szCs w:val="20"/>
        </w:rPr>
        <w:t xml:space="preserve">. </w:t>
      </w:r>
    </w:p>
    <w:p w14:paraId="44744A99" w14:textId="5236AD7A" w:rsidR="00F04D44" w:rsidRPr="00CB0EDB" w:rsidRDefault="00C76024" w:rsidP="00CB0EDB">
      <w:pPr>
        <w:widowControl w:val="0"/>
        <w:autoSpaceDE w:val="0"/>
        <w:autoSpaceDN w:val="0"/>
        <w:adjustRightInd w:val="0"/>
        <w:spacing w:line="276" w:lineRule="auto"/>
        <w:ind w:firstLine="720"/>
        <w:jc w:val="both"/>
        <w:rPr>
          <w:rFonts w:ascii="Georgia" w:hAnsi="Georgia"/>
          <w:kern w:val="1"/>
          <w:sz w:val="20"/>
          <w:szCs w:val="20"/>
        </w:rPr>
      </w:pPr>
      <w:r w:rsidRPr="00CB0EDB">
        <w:rPr>
          <w:rFonts w:ascii="Georgia" w:hAnsi="Georgia"/>
          <w:kern w:val="1"/>
          <w:sz w:val="20"/>
          <w:szCs w:val="20"/>
        </w:rPr>
        <w:t xml:space="preserve">The problem with this account is that </w:t>
      </w:r>
      <w:r w:rsidR="00F04D44" w:rsidRPr="00CB0EDB">
        <w:rPr>
          <w:rFonts w:ascii="Georgia" w:hAnsi="Georgia"/>
          <w:kern w:val="1"/>
          <w:sz w:val="20"/>
          <w:szCs w:val="20"/>
        </w:rPr>
        <w:t xml:space="preserve">it looks as though a group can know a fact even when none of its members form the corresponding belief. The classical case is that of a jury who reaches the right verdict, even though </w:t>
      </w:r>
      <w:proofErr w:type="gramStart"/>
      <w:r w:rsidR="00F04D44" w:rsidRPr="00CB0EDB">
        <w:rPr>
          <w:rFonts w:ascii="Georgia" w:hAnsi="Georgia"/>
          <w:kern w:val="1"/>
          <w:sz w:val="20"/>
          <w:szCs w:val="20"/>
        </w:rPr>
        <w:t>all of</w:t>
      </w:r>
      <w:proofErr w:type="gramEnd"/>
      <w:r w:rsidR="00F04D44" w:rsidRPr="00CB0EDB">
        <w:rPr>
          <w:rFonts w:ascii="Georgia" w:hAnsi="Georgia"/>
          <w:kern w:val="1"/>
          <w:sz w:val="20"/>
          <w:szCs w:val="20"/>
        </w:rPr>
        <w:t xml:space="preserve"> its members are deeply racially </w:t>
      </w:r>
      <w:proofErr w:type="gramStart"/>
      <w:r w:rsidR="00F04D44" w:rsidRPr="00CB0EDB">
        <w:rPr>
          <w:rFonts w:ascii="Georgia" w:hAnsi="Georgia"/>
          <w:kern w:val="1"/>
          <w:sz w:val="20"/>
          <w:szCs w:val="20"/>
        </w:rPr>
        <w:t>biased, and</w:t>
      </w:r>
      <w:proofErr w:type="gramEnd"/>
      <w:r w:rsidR="00F04D44" w:rsidRPr="00CB0EDB">
        <w:rPr>
          <w:rFonts w:ascii="Georgia" w:hAnsi="Georgia"/>
          <w:kern w:val="1"/>
          <w:sz w:val="20"/>
          <w:szCs w:val="20"/>
        </w:rPr>
        <w:t xml:space="preserve"> thus cannot get themselves to form the corresponding belief. </w:t>
      </w:r>
      <w:r w:rsidR="001523F8">
        <w:rPr>
          <w:rFonts w:ascii="Georgia" w:hAnsi="Georgia"/>
          <w:kern w:val="1"/>
          <w:sz w:val="20"/>
          <w:szCs w:val="20"/>
        </w:rPr>
        <w:t>In this case, the thought goes, the jury knows that the defendant is innocent, even though none of its members believe it, due to racial bias – and, thereby, none of its members know it.</w:t>
      </w:r>
    </w:p>
    <w:p w14:paraId="034A07B1" w14:textId="192996BE" w:rsidR="00F04D44" w:rsidRPr="00CB0EDB" w:rsidRDefault="00F04D4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lastRenderedPageBreak/>
        <w:tab/>
      </w:r>
      <w:r w:rsidR="00C76024" w:rsidRPr="00CB0EDB">
        <w:rPr>
          <w:rFonts w:ascii="Georgia" w:hAnsi="Georgia"/>
          <w:kern w:val="1"/>
          <w:sz w:val="20"/>
          <w:szCs w:val="20"/>
        </w:rPr>
        <w:t>Non-</w:t>
      </w:r>
      <w:proofErr w:type="spellStart"/>
      <w:r w:rsidR="00C76024" w:rsidRPr="00CB0EDB">
        <w:rPr>
          <w:rFonts w:ascii="Georgia" w:hAnsi="Georgia"/>
          <w:kern w:val="1"/>
          <w:sz w:val="20"/>
          <w:szCs w:val="20"/>
        </w:rPr>
        <w:t>summativist</w:t>
      </w:r>
      <w:proofErr w:type="spellEnd"/>
      <w:r w:rsidR="00C76024" w:rsidRPr="00CB0EDB">
        <w:rPr>
          <w:rFonts w:ascii="Georgia" w:hAnsi="Georgia"/>
          <w:kern w:val="1"/>
          <w:sz w:val="20"/>
          <w:szCs w:val="20"/>
        </w:rPr>
        <w:t xml:space="preserve"> views about group belief take group believers to be analogous to individual believers, in that they can host beliefs of their own, independently of whether any of their members host the belief in question. Non-</w:t>
      </w:r>
      <w:proofErr w:type="spellStart"/>
      <w:r w:rsidR="00C76024" w:rsidRPr="00CB0EDB">
        <w:rPr>
          <w:rFonts w:ascii="Georgia" w:hAnsi="Georgia"/>
          <w:kern w:val="1"/>
          <w:sz w:val="20"/>
          <w:szCs w:val="20"/>
        </w:rPr>
        <w:t>summativisms</w:t>
      </w:r>
      <w:proofErr w:type="spellEnd"/>
      <w:r w:rsidR="00C76024" w:rsidRPr="00CB0EDB">
        <w:rPr>
          <w:rFonts w:ascii="Georgia" w:hAnsi="Georgia"/>
          <w:kern w:val="1"/>
          <w:sz w:val="20"/>
          <w:szCs w:val="20"/>
        </w:rPr>
        <w:t xml:space="preserve"> come in two main shapes: acceptance views take </w:t>
      </w:r>
      <w:r w:rsidR="00560CC7" w:rsidRPr="00CB0EDB">
        <w:rPr>
          <w:rFonts w:ascii="Georgia" w:hAnsi="Georgia"/>
          <w:kern w:val="1"/>
          <w:sz w:val="20"/>
          <w:szCs w:val="20"/>
        </w:rPr>
        <w:t>group</w:t>
      </w:r>
      <w:r w:rsidRPr="00CB0EDB">
        <w:rPr>
          <w:rFonts w:ascii="Georgia" w:hAnsi="Georgia"/>
          <w:kern w:val="1"/>
          <w:sz w:val="20"/>
          <w:szCs w:val="20"/>
        </w:rPr>
        <w:t xml:space="preserve"> knowledge to not imply belief, but rather a weaker attitude, i.e. </w:t>
      </w:r>
      <w:r w:rsidR="005F530E" w:rsidRPr="00CB0EDB">
        <w:rPr>
          <w:rFonts w:ascii="Georgia" w:hAnsi="Georgia"/>
          <w:kern w:val="1"/>
          <w:sz w:val="20"/>
          <w:szCs w:val="20"/>
        </w:rPr>
        <w:t>joint</w:t>
      </w:r>
      <w:r w:rsidRPr="00CB0EDB">
        <w:rPr>
          <w:rFonts w:ascii="Georgia" w:hAnsi="Georgia"/>
          <w:kern w:val="1"/>
          <w:sz w:val="20"/>
          <w:szCs w:val="20"/>
        </w:rPr>
        <w:t xml:space="preserve"> acceptance</w:t>
      </w:r>
      <w:r w:rsidR="005F530E" w:rsidRPr="00CB0EDB">
        <w:rPr>
          <w:rFonts w:ascii="Georgia" w:hAnsi="Georgia"/>
          <w:kern w:val="1"/>
          <w:sz w:val="20"/>
          <w:szCs w:val="20"/>
        </w:rPr>
        <w:t xml:space="preserve"> (Gilbert 1987)</w:t>
      </w:r>
      <w:r w:rsidRPr="00CB0EDB">
        <w:rPr>
          <w:rFonts w:ascii="Georgia" w:hAnsi="Georgia"/>
          <w:kern w:val="1"/>
          <w:sz w:val="20"/>
          <w:szCs w:val="20"/>
        </w:rPr>
        <w:t xml:space="preserve">. </w:t>
      </w:r>
      <w:r w:rsidR="00C76024" w:rsidRPr="00CB0EDB">
        <w:rPr>
          <w:rFonts w:ascii="Georgia" w:hAnsi="Georgia"/>
          <w:kern w:val="1"/>
          <w:sz w:val="20"/>
          <w:szCs w:val="20"/>
        </w:rPr>
        <w:t>It is easy to see that th</w:t>
      </w:r>
      <w:r w:rsidR="00560CC7" w:rsidRPr="00CB0EDB">
        <w:rPr>
          <w:rFonts w:ascii="Georgia" w:hAnsi="Georgia"/>
          <w:kern w:val="1"/>
          <w:sz w:val="20"/>
          <w:szCs w:val="20"/>
        </w:rPr>
        <w:t>e</w:t>
      </w:r>
      <w:r w:rsidR="00C76024" w:rsidRPr="00CB0EDB">
        <w:rPr>
          <w:rFonts w:ascii="Georgia" w:hAnsi="Georgia"/>
          <w:kern w:val="1"/>
          <w:sz w:val="20"/>
          <w:szCs w:val="20"/>
        </w:rPr>
        <w:t xml:space="preserve">se views will easily accommodate the case of the jury above. However, </w:t>
      </w:r>
      <w:r w:rsidRPr="00CB0EDB">
        <w:rPr>
          <w:rFonts w:ascii="Georgia" w:hAnsi="Georgia"/>
          <w:kern w:val="1"/>
          <w:sz w:val="20"/>
          <w:szCs w:val="20"/>
        </w:rPr>
        <w:t xml:space="preserve">the acceptance view has problems explaining </w:t>
      </w:r>
      <w:r w:rsidR="00560CC7" w:rsidRPr="00CB0EDB">
        <w:rPr>
          <w:rFonts w:ascii="Georgia" w:hAnsi="Georgia"/>
          <w:kern w:val="1"/>
          <w:sz w:val="20"/>
          <w:szCs w:val="20"/>
        </w:rPr>
        <w:t xml:space="preserve">widely spread </w:t>
      </w:r>
      <w:r w:rsidRPr="00CB0EDB">
        <w:rPr>
          <w:rFonts w:ascii="Georgia" w:hAnsi="Georgia"/>
          <w:kern w:val="1"/>
          <w:sz w:val="20"/>
          <w:szCs w:val="20"/>
        </w:rPr>
        <w:t>social biases</w:t>
      </w:r>
      <w:r w:rsidR="00560CC7" w:rsidRPr="00CB0EDB">
        <w:rPr>
          <w:rFonts w:ascii="Georgia" w:hAnsi="Georgia"/>
          <w:kern w:val="1"/>
          <w:sz w:val="20"/>
          <w:szCs w:val="20"/>
        </w:rPr>
        <w:t>, w</w:t>
      </w:r>
      <w:r w:rsidRPr="00CB0EDB">
        <w:rPr>
          <w:rFonts w:ascii="Georgia" w:hAnsi="Georgia"/>
          <w:kern w:val="1"/>
          <w:sz w:val="20"/>
          <w:szCs w:val="20"/>
        </w:rPr>
        <w:t xml:space="preserve">here conscious acceptance is missing. </w:t>
      </w:r>
    </w:p>
    <w:p w14:paraId="329140A5" w14:textId="5E2E7165" w:rsidR="00C76024" w:rsidRPr="00CB0EDB" w:rsidRDefault="00C7602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ab/>
        <w:t>Distributive non-</w:t>
      </w:r>
      <w:proofErr w:type="spellStart"/>
      <w:r w:rsidRPr="00CB0EDB">
        <w:rPr>
          <w:rFonts w:ascii="Georgia" w:hAnsi="Georgia"/>
          <w:kern w:val="1"/>
          <w:sz w:val="20"/>
          <w:szCs w:val="20"/>
        </w:rPr>
        <w:t>summativis</w:t>
      </w:r>
      <w:r w:rsidR="001D748E" w:rsidRPr="00CB0EDB">
        <w:rPr>
          <w:rFonts w:ascii="Georgia" w:hAnsi="Georgia"/>
          <w:kern w:val="1"/>
          <w:sz w:val="20"/>
          <w:szCs w:val="20"/>
        </w:rPr>
        <w:t>ts</w:t>
      </w:r>
      <w:proofErr w:type="spellEnd"/>
      <w:r w:rsidRPr="00CB0EDB">
        <w:rPr>
          <w:rFonts w:ascii="Georgia" w:hAnsi="Georgia"/>
          <w:kern w:val="1"/>
          <w:sz w:val="20"/>
          <w:szCs w:val="20"/>
        </w:rPr>
        <w:t xml:space="preserve"> </w:t>
      </w:r>
      <w:r w:rsidR="005F530E" w:rsidRPr="00CB0EDB">
        <w:rPr>
          <w:rFonts w:ascii="Georgia" w:hAnsi="Georgia"/>
          <w:kern w:val="1"/>
          <w:sz w:val="20"/>
          <w:szCs w:val="20"/>
        </w:rPr>
        <w:t xml:space="preserve">(e.g. Bird 2014) </w:t>
      </w:r>
      <w:r w:rsidRPr="00CB0EDB">
        <w:rPr>
          <w:rFonts w:ascii="Georgia" w:hAnsi="Georgia"/>
          <w:kern w:val="1"/>
          <w:sz w:val="20"/>
          <w:szCs w:val="20"/>
        </w:rPr>
        <w:t>mainly conceive of group belief on a collaborative model, where the group members all contribute to the formation of the group belief, but need not actually host it: think of a scientific team, for instance, whereby all scientists, of different specialism, plug their results into a supercomputer that outputs the final proposition p based on this input. The thought is that the group thereby knows that p, but none of the individual scientists do.</w:t>
      </w:r>
    </w:p>
    <w:p w14:paraId="4652BE96" w14:textId="2E3CE8EF" w:rsidR="00C76024" w:rsidRPr="00CB0EDB" w:rsidRDefault="00C76024"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ab/>
        <w:t>One important difficulty for these views is answering the question as to which contributors to the final output count as being proper part of the believing group</w:t>
      </w:r>
      <w:r w:rsidR="00A82B8F" w:rsidRPr="00CB0EDB">
        <w:rPr>
          <w:rFonts w:ascii="Georgia" w:hAnsi="Georgia"/>
          <w:kern w:val="1"/>
          <w:sz w:val="20"/>
          <w:szCs w:val="20"/>
        </w:rPr>
        <w:t>.</w:t>
      </w:r>
      <w:r w:rsidRPr="00CB0EDB">
        <w:rPr>
          <w:rFonts w:ascii="Georgia" w:hAnsi="Georgia"/>
          <w:kern w:val="1"/>
          <w:sz w:val="20"/>
          <w:szCs w:val="20"/>
        </w:rPr>
        <w:t xml:space="preserve"> Not all contributions will qualify: the mailperson delivering the correspondence to the group of scientists will not intuitively be part of the group hosting the belief that p</w:t>
      </w:r>
      <w:r w:rsidR="00C54C8C" w:rsidRPr="00CB0EDB">
        <w:rPr>
          <w:rFonts w:ascii="Georgia" w:hAnsi="Georgia"/>
          <w:kern w:val="1"/>
          <w:sz w:val="20"/>
          <w:szCs w:val="20"/>
        </w:rPr>
        <w:t xml:space="preserve"> (where p is a complicated scientific claim)</w:t>
      </w:r>
      <w:r w:rsidRPr="00CB0EDB">
        <w:rPr>
          <w:rFonts w:ascii="Georgia" w:hAnsi="Georgia"/>
          <w:kern w:val="1"/>
          <w:sz w:val="20"/>
          <w:szCs w:val="20"/>
        </w:rPr>
        <w:t>.  As such, distributivism owes u</w:t>
      </w:r>
      <w:r w:rsidR="00DE224B" w:rsidRPr="00CB0EDB">
        <w:rPr>
          <w:rFonts w:ascii="Georgia" w:hAnsi="Georgia"/>
          <w:kern w:val="1"/>
          <w:sz w:val="20"/>
          <w:szCs w:val="20"/>
        </w:rPr>
        <w:t>s</w:t>
      </w:r>
      <w:r w:rsidRPr="00CB0EDB">
        <w:rPr>
          <w:rFonts w:ascii="Georgia" w:hAnsi="Georgia"/>
          <w:kern w:val="1"/>
          <w:sz w:val="20"/>
          <w:szCs w:val="20"/>
        </w:rPr>
        <w:t xml:space="preserve"> a satisfactory account of group individuation.</w:t>
      </w:r>
    </w:p>
    <w:p w14:paraId="71C0E420" w14:textId="43706B1E" w:rsidR="008C3930" w:rsidRPr="00CB0EDB" w:rsidRDefault="008C3930" w:rsidP="00CB0EDB">
      <w:pPr>
        <w:widowControl w:val="0"/>
        <w:autoSpaceDE w:val="0"/>
        <w:autoSpaceDN w:val="0"/>
        <w:adjustRightInd w:val="0"/>
        <w:spacing w:line="276" w:lineRule="auto"/>
        <w:jc w:val="both"/>
        <w:rPr>
          <w:rFonts w:ascii="Georgia" w:hAnsi="Georgia"/>
          <w:kern w:val="1"/>
          <w:sz w:val="20"/>
          <w:szCs w:val="20"/>
        </w:rPr>
      </w:pPr>
      <w:r w:rsidRPr="00CB0EDB">
        <w:rPr>
          <w:rFonts w:ascii="Georgia" w:hAnsi="Georgia"/>
          <w:kern w:val="1"/>
          <w:sz w:val="20"/>
          <w:szCs w:val="20"/>
        </w:rPr>
        <w:tab/>
        <w:t>See (Goldman</w:t>
      </w:r>
      <w:r w:rsidR="009F7992" w:rsidRPr="00CB0EDB">
        <w:rPr>
          <w:rFonts w:ascii="Georgia" w:hAnsi="Georgia"/>
          <w:kern w:val="1"/>
          <w:sz w:val="20"/>
          <w:szCs w:val="20"/>
        </w:rPr>
        <w:t xml:space="preserve"> and O’Connor</w:t>
      </w:r>
      <w:r w:rsidRPr="00CB0EDB">
        <w:rPr>
          <w:rFonts w:ascii="Georgia" w:hAnsi="Georgia"/>
          <w:kern w:val="1"/>
          <w:sz w:val="20"/>
          <w:szCs w:val="20"/>
        </w:rPr>
        <w:t xml:space="preserve"> 2021) for more developments in social epistemology.</w:t>
      </w:r>
    </w:p>
    <w:p w14:paraId="2739ADD3" w14:textId="78D496EF" w:rsidR="0062189C" w:rsidRPr="00CB0EDB" w:rsidRDefault="0062189C" w:rsidP="00CB0EDB">
      <w:pPr>
        <w:widowControl w:val="0"/>
        <w:autoSpaceDE w:val="0"/>
        <w:autoSpaceDN w:val="0"/>
        <w:adjustRightInd w:val="0"/>
        <w:spacing w:line="276" w:lineRule="auto"/>
        <w:jc w:val="both"/>
        <w:rPr>
          <w:rFonts w:ascii="Georgia" w:hAnsi="Georgia"/>
          <w:kern w:val="1"/>
          <w:sz w:val="20"/>
          <w:szCs w:val="20"/>
        </w:rPr>
      </w:pPr>
    </w:p>
    <w:p w14:paraId="0EAF4B0F" w14:textId="75DF3837" w:rsidR="0062189C" w:rsidRPr="00CB0EDB" w:rsidRDefault="0062189C" w:rsidP="00CB0EDB">
      <w:pPr>
        <w:widowControl w:val="0"/>
        <w:autoSpaceDE w:val="0"/>
        <w:autoSpaceDN w:val="0"/>
        <w:adjustRightInd w:val="0"/>
        <w:spacing w:line="276" w:lineRule="auto"/>
        <w:jc w:val="both"/>
        <w:rPr>
          <w:rFonts w:ascii="Georgia" w:hAnsi="Georgia"/>
          <w:kern w:val="1"/>
          <w:sz w:val="20"/>
          <w:szCs w:val="20"/>
        </w:rPr>
      </w:pPr>
    </w:p>
    <w:p w14:paraId="0F7C97E9" w14:textId="3FD6E8F1" w:rsidR="0062189C" w:rsidRPr="00CB0EDB" w:rsidRDefault="0062189C" w:rsidP="00CB0EDB">
      <w:pPr>
        <w:widowControl w:val="0"/>
        <w:autoSpaceDE w:val="0"/>
        <w:autoSpaceDN w:val="0"/>
        <w:adjustRightInd w:val="0"/>
        <w:spacing w:line="276" w:lineRule="auto"/>
        <w:jc w:val="both"/>
        <w:rPr>
          <w:rFonts w:ascii="Georgia" w:hAnsi="Georgia"/>
          <w:b/>
          <w:bCs/>
          <w:kern w:val="1"/>
          <w:sz w:val="20"/>
          <w:szCs w:val="20"/>
        </w:rPr>
      </w:pPr>
      <w:r w:rsidRPr="00CB0EDB">
        <w:rPr>
          <w:rFonts w:ascii="Georgia" w:hAnsi="Georgia"/>
          <w:b/>
          <w:bCs/>
          <w:kern w:val="1"/>
          <w:sz w:val="20"/>
          <w:szCs w:val="20"/>
        </w:rPr>
        <w:t>References</w:t>
      </w:r>
    </w:p>
    <w:p w14:paraId="719C5B16" w14:textId="77777777" w:rsidR="007E3CC0" w:rsidRPr="00CB0EDB" w:rsidRDefault="007E3CC0" w:rsidP="00CB0EDB">
      <w:pPr>
        <w:shd w:val="clear" w:color="auto" w:fill="FFFFFF"/>
        <w:spacing w:line="276" w:lineRule="auto"/>
        <w:jc w:val="both"/>
        <w:textAlignment w:val="baseline"/>
        <w:rPr>
          <w:rFonts w:ascii="Georgia" w:hAnsi="Georgia"/>
          <w:kern w:val="1"/>
          <w:sz w:val="20"/>
          <w:szCs w:val="20"/>
        </w:rPr>
      </w:pPr>
    </w:p>
    <w:p w14:paraId="7ADAF86C" w14:textId="114B6B27" w:rsidR="007E3CC0" w:rsidRPr="00CB0EDB" w:rsidRDefault="007E5764"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000000"/>
          <w:sz w:val="20"/>
          <w:szCs w:val="20"/>
        </w:rPr>
        <w:t>Bird, A</w:t>
      </w:r>
      <w:r w:rsidR="007E3CC0" w:rsidRPr="00CB0EDB">
        <w:rPr>
          <w:rFonts w:ascii="Georgia" w:hAnsi="Georgia"/>
          <w:color w:val="000000"/>
          <w:sz w:val="20"/>
          <w:szCs w:val="20"/>
        </w:rPr>
        <w:t>. (</w:t>
      </w:r>
      <w:r w:rsidRPr="00CB0EDB">
        <w:rPr>
          <w:rFonts w:ascii="Georgia" w:hAnsi="Georgia"/>
          <w:color w:val="000000"/>
          <w:sz w:val="20"/>
          <w:szCs w:val="20"/>
        </w:rPr>
        <w:t>2007</w:t>
      </w:r>
      <w:r w:rsidR="007E3CC0" w:rsidRPr="00CB0EDB">
        <w:rPr>
          <w:rFonts w:ascii="Georgia" w:hAnsi="Georgia"/>
          <w:color w:val="000000"/>
          <w:sz w:val="20"/>
          <w:szCs w:val="20"/>
        </w:rPr>
        <w:t>)</w:t>
      </w:r>
      <w:r w:rsidRPr="00CB0EDB">
        <w:rPr>
          <w:rFonts w:ascii="Georgia" w:hAnsi="Georgia"/>
          <w:color w:val="000000"/>
          <w:sz w:val="20"/>
          <w:szCs w:val="20"/>
        </w:rPr>
        <w:t>. Justified Judging. </w:t>
      </w:r>
      <w:r w:rsidRPr="00CB0EDB">
        <w:rPr>
          <w:rFonts w:ascii="Georgia" w:hAnsi="Georgia"/>
          <w:i/>
          <w:iCs/>
          <w:color w:val="000000"/>
          <w:sz w:val="20"/>
          <w:szCs w:val="20"/>
          <w:bdr w:val="none" w:sz="0" w:space="0" w:color="auto" w:frame="1"/>
        </w:rPr>
        <w:t>Philosophy and Phenomenological Research</w:t>
      </w:r>
      <w:r w:rsidRPr="00CB0EDB">
        <w:rPr>
          <w:rFonts w:ascii="Georgia" w:hAnsi="Georgia"/>
          <w:color w:val="000000"/>
          <w:sz w:val="20"/>
          <w:szCs w:val="20"/>
        </w:rPr>
        <w:t>, 74: 81-110.</w:t>
      </w:r>
    </w:p>
    <w:p w14:paraId="347BCB79" w14:textId="77777777" w:rsidR="007E3CC0" w:rsidRPr="00CB0EDB" w:rsidRDefault="005F530E"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sz w:val="20"/>
          <w:szCs w:val="20"/>
        </w:rPr>
        <w:t xml:space="preserve">Bird, A. (2014). When is there a group that knows? Scientific knowledge as social knowledge. In J. Lackey (Ed.), </w:t>
      </w:r>
      <w:r w:rsidRPr="00CB0EDB">
        <w:rPr>
          <w:rFonts w:ascii="Georgia" w:hAnsi="Georgia"/>
          <w:i/>
          <w:iCs/>
          <w:sz w:val="20"/>
          <w:szCs w:val="20"/>
        </w:rPr>
        <w:t>Essays in Collective Epistemology</w:t>
      </w:r>
      <w:r w:rsidRPr="00CB0EDB">
        <w:rPr>
          <w:rFonts w:ascii="Georgia" w:hAnsi="Georgia"/>
          <w:sz w:val="20"/>
          <w:szCs w:val="20"/>
        </w:rPr>
        <w:t xml:space="preserve">, pp. 42–63. Oxford: Oxford University Press. </w:t>
      </w:r>
    </w:p>
    <w:p w14:paraId="591018A5" w14:textId="77777777" w:rsidR="007E3CC0" w:rsidRPr="00CB0EDB" w:rsidRDefault="009971F3" w:rsidP="00CB0EDB">
      <w:pPr>
        <w:shd w:val="clear" w:color="auto" w:fill="FFFFFF"/>
        <w:spacing w:line="276" w:lineRule="auto"/>
        <w:jc w:val="both"/>
        <w:textAlignment w:val="baseline"/>
        <w:rPr>
          <w:rFonts w:ascii="Georgia" w:hAnsi="Georgia"/>
          <w:color w:val="000000"/>
          <w:sz w:val="20"/>
          <w:szCs w:val="20"/>
        </w:rPr>
      </w:pPr>
      <w:proofErr w:type="spellStart"/>
      <w:r w:rsidRPr="00CB0EDB">
        <w:rPr>
          <w:rFonts w:ascii="Georgia" w:hAnsi="Georgia"/>
          <w:color w:val="1A1A1A"/>
          <w:sz w:val="20"/>
          <w:szCs w:val="20"/>
        </w:rPr>
        <w:t>BonJour</w:t>
      </w:r>
      <w:proofErr w:type="spellEnd"/>
      <w:r w:rsidRPr="00CB0EDB">
        <w:rPr>
          <w:rFonts w:ascii="Georgia" w:hAnsi="Georgia"/>
          <w:color w:val="1A1A1A"/>
          <w:sz w:val="20"/>
          <w:szCs w:val="20"/>
        </w:rPr>
        <w:t>, L</w:t>
      </w:r>
      <w:r w:rsidR="007E3CC0" w:rsidRPr="00CB0EDB">
        <w:rPr>
          <w:rFonts w:ascii="Georgia" w:hAnsi="Georgia"/>
          <w:color w:val="1A1A1A"/>
          <w:sz w:val="20"/>
          <w:szCs w:val="20"/>
        </w:rPr>
        <w:t>.</w:t>
      </w:r>
      <w:r w:rsidRPr="00CB0EDB">
        <w:rPr>
          <w:rFonts w:ascii="Georgia" w:hAnsi="Georgia"/>
          <w:color w:val="1A1A1A"/>
          <w:sz w:val="20"/>
          <w:szCs w:val="20"/>
        </w:rPr>
        <w:t xml:space="preserve"> and Sosa, E</w:t>
      </w:r>
      <w:r w:rsidR="007E3CC0" w:rsidRPr="00CB0EDB">
        <w:rPr>
          <w:rFonts w:ascii="Georgia" w:hAnsi="Georgia"/>
          <w:color w:val="1A1A1A"/>
          <w:sz w:val="20"/>
          <w:szCs w:val="20"/>
        </w:rPr>
        <w:t>. (</w:t>
      </w:r>
      <w:r w:rsidRPr="00CB0EDB">
        <w:rPr>
          <w:rFonts w:ascii="Georgia" w:hAnsi="Georgia"/>
          <w:color w:val="1A1A1A"/>
          <w:sz w:val="20"/>
          <w:szCs w:val="20"/>
        </w:rPr>
        <w:t>2003</w:t>
      </w:r>
      <w:r w:rsidR="007E3CC0" w:rsidRPr="00CB0EDB">
        <w:rPr>
          <w:rFonts w:ascii="Georgia" w:hAnsi="Georgia"/>
          <w:color w:val="1A1A1A"/>
          <w:sz w:val="20"/>
          <w:szCs w:val="20"/>
        </w:rPr>
        <w:t>)</w:t>
      </w:r>
      <w:r w:rsidRPr="00CB0EDB">
        <w:rPr>
          <w:rFonts w:ascii="Georgia" w:hAnsi="Georgia"/>
          <w:color w:val="1A1A1A"/>
          <w:sz w:val="20"/>
          <w:szCs w:val="20"/>
        </w:rPr>
        <w:t>. </w:t>
      </w:r>
      <w:r w:rsidRPr="00CB0EDB">
        <w:rPr>
          <w:rFonts w:ascii="Georgia" w:hAnsi="Georgia"/>
          <w:i/>
          <w:iCs/>
          <w:color w:val="1A1A1A"/>
          <w:sz w:val="20"/>
          <w:szCs w:val="20"/>
        </w:rPr>
        <w:t>Epistemic Justification: Internalism Vs. Externalism, Foundations Vs. Virtues</w:t>
      </w:r>
      <w:r w:rsidRPr="00CB0EDB">
        <w:rPr>
          <w:rFonts w:ascii="Georgia" w:hAnsi="Georgia"/>
          <w:color w:val="1A1A1A"/>
          <w:sz w:val="20"/>
          <w:szCs w:val="20"/>
        </w:rPr>
        <w:t>, Oxford: Blackwell Publishing.</w:t>
      </w:r>
    </w:p>
    <w:p w14:paraId="48351B60" w14:textId="77777777" w:rsidR="007E3CC0" w:rsidRPr="00CB0EDB" w:rsidRDefault="009971F3"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000000"/>
          <w:sz w:val="20"/>
          <w:szCs w:val="20"/>
        </w:rPr>
        <w:t xml:space="preserve">Brown, J. </w:t>
      </w:r>
      <w:r w:rsidR="007E3CC0" w:rsidRPr="00CB0EDB">
        <w:rPr>
          <w:rFonts w:ascii="Georgia" w:hAnsi="Georgia"/>
          <w:color w:val="000000"/>
          <w:sz w:val="20"/>
          <w:szCs w:val="20"/>
        </w:rPr>
        <w:t>(</w:t>
      </w:r>
      <w:r w:rsidRPr="00CB0EDB">
        <w:rPr>
          <w:rFonts w:ascii="Georgia" w:hAnsi="Georgia"/>
          <w:color w:val="000000"/>
          <w:sz w:val="20"/>
          <w:szCs w:val="20"/>
        </w:rPr>
        <w:t>2018</w:t>
      </w:r>
      <w:r w:rsidR="007E3CC0" w:rsidRPr="00CB0EDB">
        <w:rPr>
          <w:rFonts w:ascii="Georgia" w:hAnsi="Georgia"/>
          <w:color w:val="000000"/>
          <w:sz w:val="20"/>
          <w:szCs w:val="20"/>
        </w:rPr>
        <w:t>)</w:t>
      </w:r>
      <w:r w:rsidRPr="00CB0EDB">
        <w:rPr>
          <w:rFonts w:ascii="Georgia" w:hAnsi="Georgia"/>
          <w:color w:val="000000"/>
          <w:sz w:val="20"/>
          <w:szCs w:val="20"/>
        </w:rPr>
        <w:t>. </w:t>
      </w:r>
      <w:r w:rsidRPr="00CB0EDB">
        <w:rPr>
          <w:rFonts w:ascii="Georgia" w:hAnsi="Georgia"/>
          <w:i/>
          <w:iCs/>
          <w:color w:val="000000"/>
          <w:sz w:val="20"/>
          <w:szCs w:val="20"/>
          <w:bdr w:val="none" w:sz="0" w:space="0" w:color="auto" w:frame="1"/>
        </w:rPr>
        <w:t>Fallibilism</w:t>
      </w:r>
      <w:r w:rsidRPr="00CB0EDB">
        <w:rPr>
          <w:rFonts w:ascii="Georgia" w:hAnsi="Georgia"/>
          <w:color w:val="000000"/>
          <w:sz w:val="20"/>
          <w:szCs w:val="20"/>
        </w:rPr>
        <w:t>. Oxford: Oxford University Press.</w:t>
      </w:r>
    </w:p>
    <w:p w14:paraId="2F7DB013" w14:textId="77777777" w:rsidR="00413EB2" w:rsidRPr="00CB0EDB" w:rsidRDefault="005F530E" w:rsidP="00CB0EDB">
      <w:pPr>
        <w:shd w:val="clear" w:color="auto" w:fill="FFFFFF"/>
        <w:spacing w:line="276" w:lineRule="auto"/>
        <w:jc w:val="both"/>
        <w:textAlignment w:val="baseline"/>
        <w:rPr>
          <w:rFonts w:ascii="Georgia" w:hAnsi="Georgia"/>
          <w:color w:val="1A1A1A"/>
          <w:sz w:val="20"/>
          <w:szCs w:val="20"/>
        </w:rPr>
      </w:pPr>
      <w:r w:rsidRPr="00CB0EDB">
        <w:rPr>
          <w:rFonts w:ascii="Georgia" w:hAnsi="Georgia"/>
          <w:color w:val="1A1A1A"/>
          <w:sz w:val="20"/>
          <w:szCs w:val="20"/>
        </w:rPr>
        <w:t>Burge, T</w:t>
      </w:r>
      <w:r w:rsidR="007E3CC0" w:rsidRPr="00CB0EDB">
        <w:rPr>
          <w:rFonts w:ascii="Georgia" w:hAnsi="Georgia"/>
          <w:color w:val="1A1A1A"/>
          <w:sz w:val="20"/>
          <w:szCs w:val="20"/>
        </w:rPr>
        <w:t>. (</w:t>
      </w:r>
      <w:r w:rsidRPr="00CB0EDB">
        <w:rPr>
          <w:rFonts w:ascii="Georgia" w:hAnsi="Georgia"/>
          <w:color w:val="1A1A1A"/>
          <w:sz w:val="20"/>
          <w:szCs w:val="20"/>
        </w:rPr>
        <w:t>1993</w:t>
      </w:r>
      <w:r w:rsidR="007E3CC0" w:rsidRPr="00CB0EDB">
        <w:rPr>
          <w:rFonts w:ascii="Georgia" w:hAnsi="Georgia"/>
          <w:color w:val="1A1A1A"/>
          <w:sz w:val="20"/>
          <w:szCs w:val="20"/>
        </w:rPr>
        <w:t>)</w:t>
      </w:r>
      <w:r w:rsidRPr="00CB0EDB">
        <w:rPr>
          <w:rFonts w:ascii="Georgia" w:hAnsi="Georgia"/>
          <w:color w:val="1A1A1A"/>
          <w:sz w:val="20"/>
          <w:szCs w:val="20"/>
        </w:rPr>
        <w:t xml:space="preserve"> Content Preservation, </w:t>
      </w:r>
      <w:r w:rsidRPr="00CB0EDB">
        <w:rPr>
          <w:rFonts w:ascii="Georgia" w:hAnsi="Georgia"/>
          <w:i/>
          <w:iCs/>
          <w:color w:val="1A1A1A"/>
          <w:sz w:val="20"/>
          <w:szCs w:val="20"/>
        </w:rPr>
        <w:t>The Philosophical Review</w:t>
      </w:r>
      <w:r w:rsidRPr="00CB0EDB">
        <w:rPr>
          <w:rFonts w:ascii="Georgia" w:hAnsi="Georgia"/>
          <w:color w:val="1A1A1A"/>
          <w:sz w:val="20"/>
          <w:szCs w:val="20"/>
        </w:rPr>
        <w:t>, 102(4): 457–488. doi:10.2307/2185680</w:t>
      </w:r>
    </w:p>
    <w:p w14:paraId="6C7A9D92" w14:textId="7892B6DA" w:rsidR="00413EB2" w:rsidRPr="00CB0EDB" w:rsidRDefault="00413EB2" w:rsidP="00CB0EDB">
      <w:pPr>
        <w:shd w:val="clear" w:color="auto" w:fill="FFFFFF"/>
        <w:spacing w:line="276" w:lineRule="auto"/>
        <w:jc w:val="both"/>
        <w:textAlignment w:val="baseline"/>
        <w:rPr>
          <w:rFonts w:ascii="Georgia" w:hAnsi="Georgia"/>
          <w:color w:val="1A1A1A"/>
          <w:sz w:val="20"/>
          <w:szCs w:val="20"/>
        </w:rPr>
      </w:pPr>
      <w:r w:rsidRPr="00413EB2">
        <w:rPr>
          <w:rFonts w:ascii="Georgia" w:hAnsi="Georgia"/>
          <w:color w:val="333333"/>
          <w:sz w:val="20"/>
          <w:szCs w:val="20"/>
          <w:shd w:val="clear" w:color="auto" w:fill="FCFCFC"/>
        </w:rPr>
        <w:t>Chisholm, R. (1966). </w:t>
      </w:r>
      <w:r w:rsidRPr="00413EB2">
        <w:rPr>
          <w:rFonts w:ascii="Georgia" w:hAnsi="Georgia"/>
          <w:i/>
          <w:iCs/>
          <w:color w:val="333333"/>
          <w:sz w:val="20"/>
          <w:szCs w:val="20"/>
        </w:rPr>
        <w:t>Theory of knowledge</w:t>
      </w:r>
      <w:r w:rsidRPr="00413EB2">
        <w:rPr>
          <w:rFonts w:ascii="Georgia" w:hAnsi="Georgia"/>
          <w:color w:val="333333"/>
          <w:sz w:val="20"/>
          <w:szCs w:val="20"/>
          <w:shd w:val="clear" w:color="auto" w:fill="FCFCFC"/>
        </w:rPr>
        <w:t>. London: Prentice-Hall.</w:t>
      </w:r>
    </w:p>
    <w:p w14:paraId="3E633B5A" w14:textId="77777777" w:rsidR="007E3CC0" w:rsidRPr="00CB0EDB" w:rsidRDefault="009971F3"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1A1A1A"/>
          <w:sz w:val="20"/>
          <w:szCs w:val="20"/>
        </w:rPr>
        <w:t>Cohen, S</w:t>
      </w:r>
      <w:r w:rsidR="007E3CC0" w:rsidRPr="00CB0EDB">
        <w:rPr>
          <w:rFonts w:ascii="Georgia" w:hAnsi="Georgia"/>
          <w:color w:val="1A1A1A"/>
          <w:sz w:val="20"/>
          <w:szCs w:val="20"/>
        </w:rPr>
        <w:t>. (</w:t>
      </w:r>
      <w:r w:rsidRPr="00CB0EDB">
        <w:rPr>
          <w:rFonts w:ascii="Georgia" w:hAnsi="Georgia"/>
          <w:color w:val="1A1A1A"/>
          <w:sz w:val="20"/>
          <w:szCs w:val="20"/>
        </w:rPr>
        <w:t>1984</w:t>
      </w:r>
      <w:r w:rsidR="007E3CC0" w:rsidRPr="00CB0EDB">
        <w:rPr>
          <w:rFonts w:ascii="Georgia" w:hAnsi="Georgia"/>
          <w:color w:val="1A1A1A"/>
          <w:sz w:val="20"/>
          <w:szCs w:val="20"/>
        </w:rPr>
        <w:t>).</w:t>
      </w:r>
      <w:r w:rsidRPr="00CB0EDB">
        <w:rPr>
          <w:rFonts w:ascii="Georgia" w:hAnsi="Georgia"/>
          <w:color w:val="1A1A1A"/>
          <w:sz w:val="20"/>
          <w:szCs w:val="20"/>
        </w:rPr>
        <w:t xml:space="preserve"> Justification and Truth, </w:t>
      </w:r>
      <w:r w:rsidRPr="00CB0EDB">
        <w:rPr>
          <w:rFonts w:ascii="Georgia" w:hAnsi="Georgia"/>
          <w:i/>
          <w:iCs/>
          <w:color w:val="1A1A1A"/>
          <w:sz w:val="20"/>
          <w:szCs w:val="20"/>
        </w:rPr>
        <w:t>Philosophical Studies</w:t>
      </w:r>
      <w:r w:rsidRPr="00CB0EDB">
        <w:rPr>
          <w:rFonts w:ascii="Georgia" w:hAnsi="Georgia"/>
          <w:color w:val="1A1A1A"/>
          <w:sz w:val="20"/>
          <w:szCs w:val="20"/>
        </w:rPr>
        <w:t>, 46(3): 279–295. doi:10.1007/BF00372907</w:t>
      </w:r>
    </w:p>
    <w:p w14:paraId="6B2C67C4" w14:textId="77777777" w:rsidR="007E3CC0" w:rsidRPr="00CB0EDB" w:rsidRDefault="00353237" w:rsidP="00CB0EDB">
      <w:pPr>
        <w:shd w:val="clear" w:color="auto" w:fill="FFFFFF"/>
        <w:spacing w:line="276" w:lineRule="auto"/>
        <w:jc w:val="both"/>
        <w:textAlignment w:val="baseline"/>
        <w:rPr>
          <w:rFonts w:ascii="Georgia" w:hAnsi="Georgia"/>
          <w:color w:val="000000"/>
          <w:sz w:val="20"/>
          <w:szCs w:val="20"/>
        </w:rPr>
      </w:pPr>
      <w:proofErr w:type="spellStart"/>
      <w:r w:rsidRPr="00CB0EDB">
        <w:rPr>
          <w:rFonts w:ascii="Georgia" w:hAnsi="Georgia"/>
          <w:color w:val="1A1A1A"/>
          <w:sz w:val="20"/>
          <w:szCs w:val="20"/>
          <w:shd w:val="clear" w:color="auto" w:fill="FFFFFF"/>
        </w:rPr>
        <w:t>Conee</w:t>
      </w:r>
      <w:proofErr w:type="spellEnd"/>
      <w:r w:rsidRPr="00CB0EDB">
        <w:rPr>
          <w:rFonts w:ascii="Georgia" w:hAnsi="Georgia"/>
          <w:color w:val="1A1A1A"/>
          <w:sz w:val="20"/>
          <w:szCs w:val="20"/>
          <w:shd w:val="clear" w:color="auto" w:fill="FFFFFF"/>
        </w:rPr>
        <w:t>, E</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and Feldman, R</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xml:space="preserve"> </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2001</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Internalism Defended. </w:t>
      </w:r>
      <w:r w:rsidRPr="00CB0EDB">
        <w:rPr>
          <w:rFonts w:ascii="Georgia" w:hAnsi="Georgia"/>
          <w:i/>
          <w:iCs/>
          <w:color w:val="1A1A1A"/>
          <w:sz w:val="20"/>
          <w:szCs w:val="20"/>
        </w:rPr>
        <w:t>American Philosophical Quarterly</w:t>
      </w:r>
      <w:r w:rsidRPr="00CB0EDB">
        <w:rPr>
          <w:rFonts w:ascii="Georgia" w:hAnsi="Georgia"/>
          <w:color w:val="1A1A1A"/>
          <w:sz w:val="20"/>
          <w:szCs w:val="20"/>
          <w:shd w:val="clear" w:color="auto" w:fill="FFFFFF"/>
        </w:rPr>
        <w:t>, 38(1): 1–18</w:t>
      </w:r>
      <w:r w:rsidR="007E3CC0" w:rsidRPr="00CB0EDB">
        <w:rPr>
          <w:rFonts w:ascii="Georgia" w:hAnsi="Georgia"/>
          <w:color w:val="1A1A1A"/>
          <w:sz w:val="20"/>
          <w:szCs w:val="20"/>
          <w:shd w:val="clear" w:color="auto" w:fill="FFFFFF"/>
        </w:rPr>
        <w:t>.</w:t>
      </w:r>
    </w:p>
    <w:p w14:paraId="569F95FB" w14:textId="77777777" w:rsidR="007E3CC0" w:rsidRPr="00CB0EDB" w:rsidRDefault="00353237"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1A1A1A"/>
          <w:sz w:val="20"/>
          <w:szCs w:val="20"/>
          <w:shd w:val="clear" w:color="auto" w:fill="FFFFFF"/>
        </w:rPr>
        <w:t xml:space="preserve">DeRose, </w:t>
      </w:r>
      <w:r w:rsidR="007E3CC0" w:rsidRPr="00CB0EDB">
        <w:rPr>
          <w:rFonts w:ascii="Georgia" w:hAnsi="Georgia"/>
          <w:color w:val="1A1A1A"/>
          <w:sz w:val="20"/>
          <w:szCs w:val="20"/>
          <w:shd w:val="clear" w:color="auto" w:fill="FFFFFF"/>
        </w:rPr>
        <w:t>K. (</w:t>
      </w:r>
      <w:r w:rsidRPr="00CB0EDB">
        <w:rPr>
          <w:rFonts w:ascii="Georgia" w:hAnsi="Georgia"/>
          <w:color w:val="1A1A1A"/>
          <w:sz w:val="20"/>
          <w:szCs w:val="20"/>
          <w:shd w:val="clear" w:color="auto" w:fill="FFFFFF"/>
        </w:rPr>
        <w:t>2009</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w:t>
      </w:r>
      <w:r w:rsidRPr="00CB0EDB">
        <w:rPr>
          <w:rFonts w:ascii="Georgia" w:hAnsi="Georgia"/>
          <w:i/>
          <w:iCs/>
          <w:color w:val="1A1A1A"/>
          <w:sz w:val="20"/>
          <w:szCs w:val="20"/>
        </w:rPr>
        <w:t xml:space="preserve">The Case for Contextualism: Knowledge, </w:t>
      </w:r>
      <w:proofErr w:type="spellStart"/>
      <w:r w:rsidRPr="00CB0EDB">
        <w:rPr>
          <w:rFonts w:ascii="Georgia" w:hAnsi="Georgia"/>
          <w:i/>
          <w:iCs/>
          <w:color w:val="1A1A1A"/>
          <w:sz w:val="20"/>
          <w:szCs w:val="20"/>
        </w:rPr>
        <w:t>Skepticism</w:t>
      </w:r>
      <w:proofErr w:type="spellEnd"/>
      <w:r w:rsidRPr="00CB0EDB">
        <w:rPr>
          <w:rFonts w:ascii="Georgia" w:hAnsi="Georgia"/>
          <w:i/>
          <w:iCs/>
          <w:color w:val="1A1A1A"/>
          <w:sz w:val="20"/>
          <w:szCs w:val="20"/>
        </w:rPr>
        <w:t>, and Context: Vol. 1</w:t>
      </w:r>
      <w:r w:rsidRPr="00CB0EDB">
        <w:rPr>
          <w:rFonts w:ascii="Georgia" w:hAnsi="Georgia"/>
          <w:color w:val="1A1A1A"/>
          <w:sz w:val="20"/>
          <w:szCs w:val="20"/>
          <w:shd w:val="clear" w:color="auto" w:fill="FFFFFF"/>
        </w:rPr>
        <w:t>, Oxford: Clarendon Press.</w:t>
      </w:r>
    </w:p>
    <w:p w14:paraId="00CB0A5B" w14:textId="77777777" w:rsidR="007E3CC0" w:rsidRPr="00CB0EDB" w:rsidRDefault="00353237" w:rsidP="00CB0EDB">
      <w:pPr>
        <w:shd w:val="clear" w:color="auto" w:fill="FFFFFF"/>
        <w:spacing w:line="276" w:lineRule="auto"/>
        <w:jc w:val="both"/>
        <w:textAlignment w:val="baseline"/>
        <w:rPr>
          <w:rFonts w:ascii="Georgia" w:hAnsi="Georgia"/>
          <w:color w:val="000000"/>
          <w:sz w:val="20"/>
          <w:szCs w:val="20"/>
        </w:rPr>
      </w:pPr>
      <w:proofErr w:type="spellStart"/>
      <w:r w:rsidRPr="00CB0EDB">
        <w:rPr>
          <w:rFonts w:ascii="Georgia" w:hAnsi="Georgia"/>
          <w:color w:val="1A1A1A"/>
          <w:sz w:val="20"/>
          <w:szCs w:val="20"/>
        </w:rPr>
        <w:t>Dretske</w:t>
      </w:r>
      <w:proofErr w:type="spellEnd"/>
      <w:r w:rsidRPr="00CB0EDB">
        <w:rPr>
          <w:rFonts w:ascii="Georgia" w:hAnsi="Georgia"/>
          <w:color w:val="1A1A1A"/>
          <w:sz w:val="20"/>
          <w:szCs w:val="20"/>
        </w:rPr>
        <w:t xml:space="preserve">, F. </w:t>
      </w:r>
      <w:r w:rsidR="007E3CC0" w:rsidRPr="00CB0EDB">
        <w:rPr>
          <w:rFonts w:ascii="Georgia" w:hAnsi="Georgia"/>
          <w:color w:val="1A1A1A"/>
          <w:sz w:val="20"/>
          <w:szCs w:val="20"/>
        </w:rPr>
        <w:t>(</w:t>
      </w:r>
      <w:r w:rsidRPr="00CB0EDB">
        <w:rPr>
          <w:rFonts w:ascii="Georgia" w:hAnsi="Georgia"/>
          <w:color w:val="1A1A1A"/>
          <w:sz w:val="20"/>
          <w:szCs w:val="20"/>
        </w:rPr>
        <w:t>1970</w:t>
      </w:r>
      <w:r w:rsidR="007E3CC0" w:rsidRPr="00CB0EDB">
        <w:rPr>
          <w:rFonts w:ascii="Georgia" w:hAnsi="Georgia"/>
          <w:color w:val="1A1A1A"/>
          <w:sz w:val="20"/>
          <w:szCs w:val="20"/>
        </w:rPr>
        <w:t>).</w:t>
      </w:r>
      <w:r w:rsidRPr="00CB0EDB">
        <w:rPr>
          <w:rFonts w:ascii="Georgia" w:hAnsi="Georgia"/>
          <w:color w:val="1A1A1A"/>
          <w:sz w:val="20"/>
          <w:szCs w:val="20"/>
        </w:rPr>
        <w:t xml:space="preserve"> Epistemic Operators, </w:t>
      </w:r>
      <w:r w:rsidRPr="00CB0EDB">
        <w:rPr>
          <w:rFonts w:ascii="Georgia" w:hAnsi="Georgia"/>
          <w:i/>
          <w:iCs/>
          <w:color w:val="1A1A1A"/>
          <w:sz w:val="20"/>
          <w:szCs w:val="20"/>
        </w:rPr>
        <w:t>The Journal of Philosophy</w:t>
      </w:r>
      <w:r w:rsidRPr="00CB0EDB">
        <w:rPr>
          <w:rFonts w:ascii="Georgia" w:hAnsi="Georgia"/>
          <w:color w:val="1A1A1A"/>
          <w:sz w:val="20"/>
          <w:szCs w:val="20"/>
        </w:rPr>
        <w:t xml:space="preserve">, 67(24): 1007–1023. Reprinted in </w:t>
      </w:r>
      <w:proofErr w:type="spellStart"/>
      <w:r w:rsidRPr="00CB0EDB">
        <w:rPr>
          <w:rFonts w:ascii="Georgia" w:hAnsi="Georgia"/>
          <w:color w:val="1A1A1A"/>
          <w:sz w:val="20"/>
          <w:szCs w:val="20"/>
        </w:rPr>
        <w:t>Dretske</w:t>
      </w:r>
      <w:proofErr w:type="spellEnd"/>
      <w:r w:rsidRPr="00CB0EDB">
        <w:rPr>
          <w:rFonts w:ascii="Georgia" w:hAnsi="Georgia"/>
          <w:color w:val="1A1A1A"/>
          <w:sz w:val="20"/>
          <w:szCs w:val="20"/>
        </w:rPr>
        <w:t>, 2000, pp. 30–47.</w:t>
      </w:r>
    </w:p>
    <w:p w14:paraId="25D474BC" w14:textId="77777777" w:rsidR="007E3CC0" w:rsidRPr="00CB0EDB" w:rsidRDefault="005F530E"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1A1A1A"/>
          <w:sz w:val="20"/>
          <w:szCs w:val="20"/>
        </w:rPr>
        <w:t>Elga, A</w:t>
      </w:r>
      <w:r w:rsidR="007E3CC0" w:rsidRPr="00CB0EDB">
        <w:rPr>
          <w:rFonts w:ascii="Georgia" w:hAnsi="Georgia"/>
          <w:color w:val="1A1A1A"/>
          <w:sz w:val="20"/>
          <w:szCs w:val="20"/>
        </w:rPr>
        <w:t>.</w:t>
      </w:r>
      <w:r w:rsidRPr="00CB0EDB">
        <w:rPr>
          <w:rFonts w:ascii="Georgia" w:hAnsi="Georgia"/>
          <w:color w:val="1A1A1A"/>
          <w:sz w:val="20"/>
          <w:szCs w:val="20"/>
        </w:rPr>
        <w:t xml:space="preserve"> </w:t>
      </w:r>
      <w:r w:rsidR="007E3CC0" w:rsidRPr="00CB0EDB">
        <w:rPr>
          <w:rFonts w:ascii="Georgia" w:hAnsi="Georgia"/>
          <w:color w:val="1A1A1A"/>
          <w:sz w:val="20"/>
          <w:szCs w:val="20"/>
        </w:rPr>
        <w:t>(</w:t>
      </w:r>
      <w:r w:rsidRPr="00CB0EDB">
        <w:rPr>
          <w:rFonts w:ascii="Georgia" w:hAnsi="Georgia"/>
          <w:color w:val="1A1A1A"/>
          <w:sz w:val="20"/>
          <w:szCs w:val="20"/>
        </w:rPr>
        <w:t>2007</w:t>
      </w:r>
      <w:r w:rsidR="007E3CC0" w:rsidRPr="00CB0EDB">
        <w:rPr>
          <w:rFonts w:ascii="Georgia" w:hAnsi="Georgia"/>
          <w:color w:val="1A1A1A"/>
          <w:sz w:val="20"/>
          <w:szCs w:val="20"/>
        </w:rPr>
        <w:t>).</w:t>
      </w:r>
      <w:r w:rsidRPr="00CB0EDB">
        <w:rPr>
          <w:rFonts w:ascii="Georgia" w:hAnsi="Georgia"/>
          <w:color w:val="1A1A1A"/>
          <w:sz w:val="20"/>
          <w:szCs w:val="20"/>
        </w:rPr>
        <w:t xml:space="preserve"> Reflection and Disagreement, </w:t>
      </w:r>
      <w:proofErr w:type="spellStart"/>
      <w:r w:rsidRPr="00CB0EDB">
        <w:rPr>
          <w:rFonts w:ascii="Georgia" w:hAnsi="Georgia"/>
          <w:i/>
          <w:iCs/>
          <w:color w:val="1A1A1A"/>
          <w:sz w:val="20"/>
          <w:szCs w:val="20"/>
        </w:rPr>
        <w:t>Noûs</w:t>
      </w:r>
      <w:proofErr w:type="spellEnd"/>
      <w:r w:rsidRPr="00CB0EDB">
        <w:rPr>
          <w:rFonts w:ascii="Georgia" w:hAnsi="Georgia"/>
          <w:color w:val="1A1A1A"/>
          <w:sz w:val="20"/>
          <w:szCs w:val="20"/>
        </w:rPr>
        <w:t>, 41: 478–502.</w:t>
      </w:r>
    </w:p>
    <w:p w14:paraId="41F13FC9" w14:textId="28084E2B" w:rsidR="005F530E" w:rsidRPr="00CB0EDB" w:rsidRDefault="005F530E"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1A1A1A"/>
          <w:sz w:val="20"/>
          <w:szCs w:val="20"/>
        </w:rPr>
        <w:t>Faulkner, P</w:t>
      </w:r>
      <w:r w:rsidR="007E3CC0" w:rsidRPr="00CB0EDB">
        <w:rPr>
          <w:rFonts w:ascii="Georgia" w:hAnsi="Georgia"/>
          <w:color w:val="1A1A1A"/>
          <w:sz w:val="20"/>
          <w:szCs w:val="20"/>
        </w:rPr>
        <w:t>.</w:t>
      </w:r>
      <w:r w:rsidRPr="00CB0EDB">
        <w:rPr>
          <w:rFonts w:ascii="Georgia" w:hAnsi="Georgia"/>
          <w:color w:val="1A1A1A"/>
          <w:sz w:val="20"/>
          <w:szCs w:val="20"/>
        </w:rPr>
        <w:t xml:space="preserve"> </w:t>
      </w:r>
      <w:r w:rsidR="007E3CC0" w:rsidRPr="00CB0EDB">
        <w:rPr>
          <w:rFonts w:ascii="Georgia" w:hAnsi="Georgia"/>
          <w:color w:val="1A1A1A"/>
          <w:sz w:val="20"/>
          <w:szCs w:val="20"/>
        </w:rPr>
        <w:t>(</w:t>
      </w:r>
      <w:r w:rsidRPr="00CB0EDB">
        <w:rPr>
          <w:rFonts w:ascii="Georgia" w:hAnsi="Georgia"/>
          <w:color w:val="1A1A1A"/>
          <w:sz w:val="20"/>
          <w:szCs w:val="20"/>
        </w:rPr>
        <w:t>1998</w:t>
      </w:r>
      <w:r w:rsidR="007E3CC0" w:rsidRPr="00CB0EDB">
        <w:rPr>
          <w:rFonts w:ascii="Georgia" w:hAnsi="Georgia"/>
          <w:color w:val="1A1A1A"/>
          <w:sz w:val="20"/>
          <w:szCs w:val="20"/>
        </w:rPr>
        <w:t>).</w:t>
      </w:r>
      <w:r w:rsidRPr="00CB0EDB">
        <w:rPr>
          <w:rFonts w:ascii="Georgia" w:hAnsi="Georgia"/>
          <w:color w:val="1A1A1A"/>
          <w:sz w:val="20"/>
          <w:szCs w:val="20"/>
        </w:rPr>
        <w:t xml:space="preserve"> David Hume’s Reductionist Epistemology of Testimony”, </w:t>
      </w:r>
      <w:r w:rsidRPr="00CB0EDB">
        <w:rPr>
          <w:rFonts w:ascii="Georgia" w:hAnsi="Georgia"/>
          <w:i/>
          <w:iCs/>
          <w:color w:val="1A1A1A"/>
          <w:sz w:val="20"/>
          <w:szCs w:val="20"/>
        </w:rPr>
        <w:t>Pacific Philosophical Quarterly</w:t>
      </w:r>
      <w:r w:rsidRPr="00CB0EDB">
        <w:rPr>
          <w:rFonts w:ascii="Georgia" w:hAnsi="Georgia"/>
          <w:color w:val="1A1A1A"/>
          <w:sz w:val="20"/>
          <w:szCs w:val="20"/>
        </w:rPr>
        <w:t xml:space="preserve">, 79(4): 302–313. </w:t>
      </w:r>
    </w:p>
    <w:p w14:paraId="5390D947" w14:textId="77777777" w:rsidR="007E3CC0" w:rsidRPr="00CB0EDB" w:rsidRDefault="005F530E" w:rsidP="00CB0EDB">
      <w:pPr>
        <w:spacing w:line="276" w:lineRule="auto"/>
        <w:jc w:val="both"/>
        <w:rPr>
          <w:rFonts w:ascii="Georgia" w:hAnsi="Georgia"/>
          <w:sz w:val="20"/>
          <w:szCs w:val="20"/>
        </w:rPr>
      </w:pPr>
      <w:r w:rsidRPr="00CB0EDB">
        <w:rPr>
          <w:rFonts w:ascii="Georgia" w:hAnsi="Georgia"/>
          <w:color w:val="1A1A1A"/>
          <w:sz w:val="20"/>
          <w:szCs w:val="20"/>
        </w:rPr>
        <w:lastRenderedPageBreak/>
        <w:t>Frances, B</w:t>
      </w:r>
      <w:r w:rsidR="007E3CC0" w:rsidRPr="00CB0EDB">
        <w:rPr>
          <w:rFonts w:ascii="Georgia" w:hAnsi="Georgia"/>
          <w:color w:val="1A1A1A"/>
          <w:sz w:val="20"/>
          <w:szCs w:val="20"/>
        </w:rPr>
        <w:t>.</w:t>
      </w:r>
      <w:r w:rsidRPr="00CB0EDB">
        <w:rPr>
          <w:rFonts w:ascii="Georgia" w:hAnsi="Georgia"/>
          <w:color w:val="1A1A1A"/>
          <w:sz w:val="20"/>
          <w:szCs w:val="20"/>
        </w:rPr>
        <w:t xml:space="preserve"> and</w:t>
      </w:r>
      <w:r w:rsidR="007E3CC0" w:rsidRPr="00CB0EDB">
        <w:rPr>
          <w:rFonts w:ascii="Georgia" w:hAnsi="Georgia"/>
          <w:color w:val="1A1A1A"/>
          <w:sz w:val="20"/>
          <w:szCs w:val="20"/>
        </w:rPr>
        <w:t xml:space="preserve"> </w:t>
      </w:r>
      <w:r w:rsidRPr="00CB0EDB">
        <w:rPr>
          <w:rFonts w:ascii="Georgia" w:hAnsi="Georgia"/>
          <w:color w:val="1A1A1A"/>
          <w:sz w:val="20"/>
          <w:szCs w:val="20"/>
        </w:rPr>
        <w:t>Matheson,</w:t>
      </w:r>
      <w:r w:rsidR="007E3CC0" w:rsidRPr="00CB0EDB">
        <w:rPr>
          <w:rFonts w:ascii="Georgia" w:hAnsi="Georgia"/>
          <w:color w:val="1A1A1A"/>
          <w:sz w:val="20"/>
          <w:szCs w:val="20"/>
        </w:rPr>
        <w:t xml:space="preserve"> J.</w:t>
      </w:r>
      <w:r w:rsidRPr="00CB0EDB">
        <w:rPr>
          <w:rFonts w:ascii="Georgia" w:hAnsi="Georgia"/>
          <w:color w:val="1A1A1A"/>
          <w:sz w:val="20"/>
          <w:szCs w:val="20"/>
        </w:rPr>
        <w:t xml:space="preserve"> </w:t>
      </w:r>
      <w:r w:rsidR="007E3CC0" w:rsidRPr="00CB0EDB">
        <w:rPr>
          <w:rFonts w:ascii="Georgia" w:hAnsi="Georgia"/>
          <w:color w:val="1A1A1A"/>
          <w:sz w:val="20"/>
          <w:szCs w:val="20"/>
        </w:rPr>
        <w:t xml:space="preserve">(2019). </w:t>
      </w:r>
      <w:r w:rsidRPr="00CB0EDB">
        <w:rPr>
          <w:rFonts w:ascii="Georgia" w:hAnsi="Georgia"/>
          <w:color w:val="1A1A1A"/>
          <w:sz w:val="20"/>
          <w:szCs w:val="20"/>
        </w:rPr>
        <w:t>Disagreement,</w:t>
      </w:r>
      <w:r w:rsidRPr="00CB0EDB">
        <w:rPr>
          <w:rStyle w:val="apple-converted-space"/>
          <w:rFonts w:ascii="Georgia" w:hAnsi="Georgia"/>
          <w:color w:val="1A1A1A"/>
          <w:sz w:val="20"/>
          <w:szCs w:val="20"/>
        </w:rPr>
        <w:t> </w:t>
      </w:r>
      <w:r w:rsidRPr="00CB0EDB">
        <w:rPr>
          <w:rStyle w:val="Emphasis"/>
          <w:rFonts w:ascii="Georgia" w:hAnsi="Georgia"/>
          <w:color w:val="1A1A1A"/>
          <w:sz w:val="20"/>
          <w:szCs w:val="20"/>
        </w:rPr>
        <w:t xml:space="preserve">The Stanford </w:t>
      </w:r>
      <w:proofErr w:type="spellStart"/>
      <w:r w:rsidRPr="00CB0EDB">
        <w:rPr>
          <w:rStyle w:val="Emphasis"/>
          <w:rFonts w:ascii="Georgia" w:hAnsi="Georgia"/>
          <w:color w:val="1A1A1A"/>
          <w:sz w:val="20"/>
          <w:szCs w:val="20"/>
        </w:rPr>
        <w:t>Encyclopedia</w:t>
      </w:r>
      <w:proofErr w:type="spellEnd"/>
      <w:r w:rsidRPr="00CB0EDB">
        <w:rPr>
          <w:rStyle w:val="Emphasis"/>
          <w:rFonts w:ascii="Georgia" w:hAnsi="Georgia"/>
          <w:color w:val="1A1A1A"/>
          <w:sz w:val="20"/>
          <w:szCs w:val="20"/>
        </w:rPr>
        <w:t xml:space="preserve"> of Philosophy</w:t>
      </w:r>
      <w:r w:rsidRPr="00CB0EDB">
        <w:rPr>
          <w:rStyle w:val="apple-converted-space"/>
          <w:rFonts w:ascii="Georgia" w:hAnsi="Georgia"/>
          <w:i/>
          <w:iCs/>
          <w:color w:val="1A1A1A"/>
          <w:sz w:val="20"/>
          <w:szCs w:val="20"/>
        </w:rPr>
        <w:t> </w:t>
      </w:r>
      <w:r w:rsidRPr="00CB0EDB">
        <w:rPr>
          <w:rFonts w:ascii="Georgia" w:hAnsi="Georgia"/>
          <w:color w:val="1A1A1A"/>
          <w:sz w:val="20"/>
          <w:szCs w:val="20"/>
        </w:rPr>
        <w:t>(Winter 2019 Edition), Edward N. Zalta (ed.), URL = &lt;https://plato.stanford.edu/archives/win2019/entries/disagreement/&gt;.</w:t>
      </w:r>
    </w:p>
    <w:p w14:paraId="122F5BEE" w14:textId="77777777" w:rsidR="007E3CC0" w:rsidRPr="00CB0EDB" w:rsidRDefault="005F530E" w:rsidP="00CB0EDB">
      <w:pPr>
        <w:spacing w:line="276" w:lineRule="auto"/>
        <w:jc w:val="both"/>
        <w:rPr>
          <w:rFonts w:ascii="Georgia" w:hAnsi="Georgia"/>
          <w:sz w:val="20"/>
          <w:szCs w:val="20"/>
        </w:rPr>
      </w:pPr>
      <w:r w:rsidRPr="00CB0EDB">
        <w:rPr>
          <w:rFonts w:ascii="Georgia" w:hAnsi="Georgia"/>
          <w:color w:val="1A1A1A"/>
          <w:sz w:val="20"/>
          <w:szCs w:val="20"/>
        </w:rPr>
        <w:t>Fricker, E</w:t>
      </w:r>
      <w:r w:rsidR="007E3CC0" w:rsidRPr="00CB0EDB">
        <w:rPr>
          <w:rFonts w:ascii="Georgia" w:hAnsi="Georgia"/>
          <w:color w:val="1A1A1A"/>
          <w:sz w:val="20"/>
          <w:szCs w:val="20"/>
        </w:rPr>
        <w:t>. (</w:t>
      </w:r>
      <w:r w:rsidRPr="00CB0EDB">
        <w:rPr>
          <w:rFonts w:ascii="Georgia" w:hAnsi="Georgia"/>
          <w:color w:val="1A1A1A"/>
          <w:sz w:val="20"/>
          <w:szCs w:val="20"/>
        </w:rPr>
        <w:t>1987</w:t>
      </w:r>
      <w:r w:rsidR="007E3CC0" w:rsidRPr="00CB0EDB">
        <w:rPr>
          <w:rFonts w:ascii="Georgia" w:hAnsi="Georgia"/>
          <w:color w:val="1A1A1A"/>
          <w:sz w:val="20"/>
          <w:szCs w:val="20"/>
        </w:rPr>
        <w:t>).</w:t>
      </w:r>
      <w:r w:rsidRPr="00CB0EDB">
        <w:rPr>
          <w:rFonts w:ascii="Georgia" w:hAnsi="Georgia"/>
          <w:color w:val="1A1A1A"/>
          <w:sz w:val="20"/>
          <w:szCs w:val="20"/>
        </w:rPr>
        <w:t xml:space="preserve"> The Epistemology of Testimony, </w:t>
      </w:r>
      <w:r w:rsidRPr="00CB0EDB">
        <w:rPr>
          <w:rFonts w:ascii="Georgia" w:hAnsi="Georgia"/>
          <w:i/>
          <w:iCs/>
          <w:color w:val="1A1A1A"/>
          <w:sz w:val="20"/>
          <w:szCs w:val="20"/>
        </w:rPr>
        <w:t>Aristotelian Society Supplementary Volume</w:t>
      </w:r>
      <w:r w:rsidRPr="00CB0EDB">
        <w:rPr>
          <w:rFonts w:ascii="Georgia" w:hAnsi="Georgia"/>
          <w:color w:val="1A1A1A"/>
          <w:sz w:val="20"/>
          <w:szCs w:val="20"/>
        </w:rPr>
        <w:t>, 61: 57–83. doi:10.1093/</w:t>
      </w:r>
      <w:proofErr w:type="spellStart"/>
      <w:r w:rsidRPr="00CB0EDB">
        <w:rPr>
          <w:rFonts w:ascii="Georgia" w:hAnsi="Georgia"/>
          <w:color w:val="1A1A1A"/>
          <w:sz w:val="20"/>
          <w:szCs w:val="20"/>
        </w:rPr>
        <w:t>aristoteliansupp</w:t>
      </w:r>
      <w:proofErr w:type="spellEnd"/>
      <w:r w:rsidRPr="00CB0EDB">
        <w:rPr>
          <w:rFonts w:ascii="Georgia" w:hAnsi="Georgia"/>
          <w:color w:val="1A1A1A"/>
          <w:sz w:val="20"/>
          <w:szCs w:val="20"/>
        </w:rPr>
        <w:t>/61.1.57</w:t>
      </w:r>
    </w:p>
    <w:p w14:paraId="53809758" w14:textId="77777777" w:rsidR="007E3CC0" w:rsidRPr="00CB0EDB" w:rsidRDefault="00BD12E9" w:rsidP="00CB0EDB">
      <w:pPr>
        <w:spacing w:line="276" w:lineRule="auto"/>
        <w:jc w:val="both"/>
        <w:rPr>
          <w:rFonts w:ascii="Georgia" w:hAnsi="Georgia"/>
          <w:color w:val="1A1A1A"/>
          <w:sz w:val="20"/>
          <w:szCs w:val="20"/>
        </w:rPr>
      </w:pPr>
      <w:r w:rsidRPr="00CB0EDB">
        <w:rPr>
          <w:rFonts w:ascii="Georgia" w:hAnsi="Georgia"/>
          <w:color w:val="1A1A1A"/>
          <w:sz w:val="20"/>
          <w:szCs w:val="20"/>
        </w:rPr>
        <w:t>Gettier, E</w:t>
      </w:r>
      <w:r w:rsidR="007E3CC0" w:rsidRPr="00CB0EDB">
        <w:rPr>
          <w:rFonts w:ascii="Georgia" w:hAnsi="Georgia"/>
          <w:color w:val="1A1A1A"/>
          <w:sz w:val="20"/>
          <w:szCs w:val="20"/>
        </w:rPr>
        <w:t>.</w:t>
      </w:r>
      <w:r w:rsidRPr="00CB0EDB">
        <w:rPr>
          <w:rFonts w:ascii="Georgia" w:hAnsi="Georgia"/>
          <w:color w:val="1A1A1A"/>
          <w:sz w:val="20"/>
          <w:szCs w:val="20"/>
        </w:rPr>
        <w:t xml:space="preserve"> </w:t>
      </w:r>
      <w:r w:rsidR="007E3CC0" w:rsidRPr="00CB0EDB">
        <w:rPr>
          <w:rFonts w:ascii="Georgia" w:hAnsi="Georgia"/>
          <w:color w:val="1A1A1A"/>
          <w:sz w:val="20"/>
          <w:szCs w:val="20"/>
        </w:rPr>
        <w:t>(</w:t>
      </w:r>
      <w:r w:rsidRPr="00CB0EDB">
        <w:rPr>
          <w:rFonts w:ascii="Georgia" w:hAnsi="Georgia"/>
          <w:color w:val="1A1A1A"/>
          <w:sz w:val="20"/>
          <w:szCs w:val="20"/>
        </w:rPr>
        <w:t>1963</w:t>
      </w:r>
      <w:r w:rsidR="007E3CC0" w:rsidRPr="00CB0EDB">
        <w:rPr>
          <w:rFonts w:ascii="Georgia" w:hAnsi="Georgia"/>
          <w:color w:val="1A1A1A"/>
          <w:sz w:val="20"/>
          <w:szCs w:val="20"/>
        </w:rPr>
        <w:t>).</w:t>
      </w:r>
      <w:r w:rsidRPr="00CB0EDB">
        <w:rPr>
          <w:rFonts w:ascii="Georgia" w:hAnsi="Georgia"/>
          <w:color w:val="1A1A1A"/>
          <w:sz w:val="20"/>
          <w:szCs w:val="20"/>
        </w:rPr>
        <w:t xml:space="preserve"> Is Justified True Belief </w:t>
      </w:r>
      <w:proofErr w:type="gramStart"/>
      <w:r w:rsidRPr="00CB0EDB">
        <w:rPr>
          <w:rFonts w:ascii="Georgia" w:hAnsi="Georgia"/>
          <w:color w:val="1A1A1A"/>
          <w:sz w:val="20"/>
          <w:szCs w:val="20"/>
        </w:rPr>
        <w:t>Knowledge?,</w:t>
      </w:r>
      <w:proofErr w:type="gramEnd"/>
      <w:r w:rsidRPr="00CB0EDB">
        <w:rPr>
          <w:rFonts w:ascii="Georgia" w:hAnsi="Georgia"/>
          <w:color w:val="1A1A1A"/>
          <w:sz w:val="20"/>
          <w:szCs w:val="20"/>
        </w:rPr>
        <w:t> </w:t>
      </w:r>
      <w:r w:rsidRPr="00CB0EDB">
        <w:rPr>
          <w:rFonts w:ascii="Georgia" w:hAnsi="Georgia"/>
          <w:i/>
          <w:iCs/>
          <w:color w:val="1A1A1A"/>
          <w:sz w:val="20"/>
          <w:szCs w:val="20"/>
        </w:rPr>
        <w:t>Analysis</w:t>
      </w:r>
      <w:r w:rsidRPr="00CB0EDB">
        <w:rPr>
          <w:rFonts w:ascii="Georgia" w:hAnsi="Georgia"/>
          <w:color w:val="1A1A1A"/>
          <w:sz w:val="20"/>
          <w:szCs w:val="20"/>
        </w:rPr>
        <w:t>, 23(6): 121–123. doi:10.2307/3326922</w:t>
      </w:r>
    </w:p>
    <w:p w14:paraId="4156EA77" w14:textId="77777777" w:rsidR="007E3CC0" w:rsidRPr="00CB0EDB" w:rsidRDefault="005F530E" w:rsidP="00CB0EDB">
      <w:pPr>
        <w:spacing w:line="276" w:lineRule="auto"/>
        <w:jc w:val="both"/>
        <w:rPr>
          <w:rFonts w:ascii="Georgia" w:hAnsi="Georgia"/>
          <w:sz w:val="20"/>
          <w:szCs w:val="20"/>
        </w:rPr>
      </w:pPr>
      <w:r w:rsidRPr="00CB0EDB">
        <w:rPr>
          <w:rFonts w:ascii="Georgia" w:hAnsi="Georgia"/>
          <w:sz w:val="20"/>
          <w:szCs w:val="20"/>
        </w:rPr>
        <w:t xml:space="preserve">Gilbert, M. (1987). Modelling collective belief. </w:t>
      </w:r>
      <w:proofErr w:type="spellStart"/>
      <w:r w:rsidRPr="00CB0EDB">
        <w:rPr>
          <w:rFonts w:ascii="Georgia" w:hAnsi="Georgia"/>
          <w:i/>
          <w:iCs/>
          <w:sz w:val="20"/>
          <w:szCs w:val="20"/>
        </w:rPr>
        <w:t>Synthese</w:t>
      </w:r>
      <w:proofErr w:type="spellEnd"/>
      <w:r w:rsidRPr="00CB0EDB">
        <w:rPr>
          <w:rFonts w:ascii="Georgia" w:hAnsi="Georgia"/>
          <w:i/>
          <w:iCs/>
          <w:sz w:val="20"/>
          <w:szCs w:val="20"/>
        </w:rPr>
        <w:t xml:space="preserve"> 73</w:t>
      </w:r>
      <w:r w:rsidRPr="00CB0EDB">
        <w:rPr>
          <w:rFonts w:ascii="Georgia" w:hAnsi="Georgia"/>
          <w:sz w:val="20"/>
          <w:szCs w:val="20"/>
        </w:rPr>
        <w:t xml:space="preserve">, 185–204. </w:t>
      </w:r>
    </w:p>
    <w:p w14:paraId="0D251659" w14:textId="62D6FE11" w:rsidR="008C3930" w:rsidRPr="00CB0EDB" w:rsidRDefault="005F530E" w:rsidP="00CB0EDB">
      <w:pPr>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Goldberg</w:t>
      </w:r>
      <w:r w:rsidR="007E3CC0" w:rsidRPr="00CB0EDB">
        <w:rPr>
          <w:rFonts w:ascii="Georgia" w:hAnsi="Georgia"/>
          <w:color w:val="1A1A1A"/>
          <w:sz w:val="20"/>
          <w:szCs w:val="20"/>
          <w:shd w:val="clear" w:color="auto" w:fill="FFFFFF"/>
        </w:rPr>
        <w:t>, S. (</w:t>
      </w:r>
      <w:r w:rsidRPr="00CB0EDB">
        <w:rPr>
          <w:rFonts w:ascii="Georgia" w:hAnsi="Georgia"/>
          <w:color w:val="1A1A1A"/>
          <w:sz w:val="20"/>
          <w:szCs w:val="20"/>
          <w:shd w:val="clear" w:color="auto" w:fill="FFFFFF"/>
        </w:rPr>
        <w:t>2010</w:t>
      </w:r>
      <w:r w:rsidR="007E3CC0"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w:t>
      </w:r>
      <w:r w:rsidRPr="00CB0EDB">
        <w:rPr>
          <w:rFonts w:ascii="Georgia" w:hAnsi="Georgia"/>
          <w:i/>
          <w:iCs/>
          <w:color w:val="1A1A1A"/>
          <w:sz w:val="20"/>
          <w:szCs w:val="20"/>
        </w:rPr>
        <w:t>Relying on Others: An Essay in Epistemology</w:t>
      </w:r>
      <w:r w:rsidRPr="00CB0EDB">
        <w:rPr>
          <w:rFonts w:ascii="Georgia" w:hAnsi="Georgia"/>
          <w:color w:val="1A1A1A"/>
          <w:sz w:val="20"/>
          <w:szCs w:val="20"/>
          <w:shd w:val="clear" w:color="auto" w:fill="FFFFFF"/>
        </w:rPr>
        <w:t xml:space="preserve">, Oxford: Oxford University Press. </w:t>
      </w:r>
    </w:p>
    <w:p w14:paraId="2FDC94CA" w14:textId="77777777" w:rsidR="007E3CC0" w:rsidRPr="00CB0EDB" w:rsidRDefault="00BD12E9" w:rsidP="00CB0EDB">
      <w:pPr>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rPr>
        <w:t>Goldman, A</w:t>
      </w:r>
      <w:r w:rsidR="007E3CC0" w:rsidRPr="00CB0EDB">
        <w:rPr>
          <w:rFonts w:ascii="Georgia" w:hAnsi="Georgia"/>
          <w:color w:val="1A1A1A"/>
          <w:sz w:val="20"/>
          <w:szCs w:val="20"/>
        </w:rPr>
        <w:t>. (</w:t>
      </w:r>
      <w:r w:rsidRPr="00CB0EDB">
        <w:rPr>
          <w:rFonts w:ascii="Georgia" w:hAnsi="Georgia"/>
          <w:color w:val="1A1A1A"/>
          <w:sz w:val="20"/>
          <w:szCs w:val="20"/>
        </w:rPr>
        <w:t>1967</w:t>
      </w:r>
      <w:r w:rsidR="007E3CC0" w:rsidRPr="00CB0EDB">
        <w:rPr>
          <w:rFonts w:ascii="Georgia" w:hAnsi="Georgia"/>
          <w:color w:val="1A1A1A"/>
          <w:sz w:val="20"/>
          <w:szCs w:val="20"/>
        </w:rPr>
        <w:t>).</w:t>
      </w:r>
      <w:r w:rsidRPr="00CB0EDB">
        <w:rPr>
          <w:rFonts w:ascii="Georgia" w:hAnsi="Georgia"/>
          <w:color w:val="1A1A1A"/>
          <w:sz w:val="20"/>
          <w:szCs w:val="20"/>
        </w:rPr>
        <w:t xml:space="preserve"> A Causal Theory of Knowing, </w:t>
      </w:r>
      <w:r w:rsidRPr="00CB0EDB">
        <w:rPr>
          <w:rFonts w:ascii="Georgia" w:hAnsi="Georgia"/>
          <w:i/>
          <w:iCs/>
          <w:color w:val="1A1A1A"/>
          <w:sz w:val="20"/>
          <w:szCs w:val="20"/>
        </w:rPr>
        <w:t>The Journal of Philosophy</w:t>
      </w:r>
      <w:r w:rsidRPr="00CB0EDB">
        <w:rPr>
          <w:rFonts w:ascii="Georgia" w:hAnsi="Georgia"/>
          <w:color w:val="1A1A1A"/>
          <w:sz w:val="20"/>
          <w:szCs w:val="20"/>
        </w:rPr>
        <w:t>, 64(12): 357–372. doi:10.2307/2024268</w:t>
      </w:r>
    </w:p>
    <w:p w14:paraId="68696B6A" w14:textId="77777777" w:rsidR="007E3CC0" w:rsidRPr="00CB0EDB" w:rsidRDefault="007E3CC0" w:rsidP="00CB0EDB">
      <w:pPr>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 xml:space="preserve">Goldman, A. </w:t>
      </w:r>
      <w:r w:rsidRPr="00CB0EDB">
        <w:rPr>
          <w:rFonts w:ascii="Georgia" w:hAnsi="Georgia"/>
          <w:color w:val="1A1A1A"/>
          <w:sz w:val="20"/>
          <w:szCs w:val="20"/>
        </w:rPr>
        <w:t>(</w:t>
      </w:r>
      <w:r w:rsidR="00BD12E9" w:rsidRPr="00CB0EDB">
        <w:rPr>
          <w:rFonts w:ascii="Georgia" w:hAnsi="Georgia"/>
          <w:color w:val="1A1A1A"/>
          <w:sz w:val="20"/>
          <w:szCs w:val="20"/>
        </w:rPr>
        <w:t>1976</w:t>
      </w:r>
      <w:r w:rsidRPr="00CB0EDB">
        <w:rPr>
          <w:rFonts w:ascii="Georgia" w:hAnsi="Georgia"/>
          <w:color w:val="1A1A1A"/>
          <w:sz w:val="20"/>
          <w:szCs w:val="20"/>
        </w:rPr>
        <w:t>).</w:t>
      </w:r>
      <w:r w:rsidR="00BD12E9" w:rsidRPr="00CB0EDB">
        <w:rPr>
          <w:rFonts w:ascii="Georgia" w:hAnsi="Georgia"/>
          <w:color w:val="1A1A1A"/>
          <w:sz w:val="20"/>
          <w:szCs w:val="20"/>
        </w:rPr>
        <w:t xml:space="preserve"> Discrimination and Perceptual Knowledge, </w:t>
      </w:r>
      <w:r w:rsidR="00BD12E9" w:rsidRPr="00CB0EDB">
        <w:rPr>
          <w:rFonts w:ascii="Georgia" w:hAnsi="Georgia"/>
          <w:i/>
          <w:iCs/>
          <w:color w:val="1A1A1A"/>
          <w:sz w:val="20"/>
          <w:szCs w:val="20"/>
        </w:rPr>
        <w:t>The Journal of Philosophy</w:t>
      </w:r>
      <w:r w:rsidR="00BD12E9" w:rsidRPr="00CB0EDB">
        <w:rPr>
          <w:rFonts w:ascii="Georgia" w:hAnsi="Georgia"/>
          <w:color w:val="1A1A1A"/>
          <w:sz w:val="20"/>
          <w:szCs w:val="20"/>
        </w:rPr>
        <w:t>, 73(20): 771–791. doi:10.2307/2025679 </w:t>
      </w:r>
    </w:p>
    <w:p w14:paraId="677F58D2" w14:textId="77777777" w:rsidR="008C3930" w:rsidRPr="00CB0EDB" w:rsidRDefault="007E3CC0" w:rsidP="00CB0EDB">
      <w:pPr>
        <w:spacing w:line="276" w:lineRule="auto"/>
        <w:jc w:val="both"/>
        <w:rPr>
          <w:rFonts w:ascii="Georgia" w:hAnsi="Georgia"/>
          <w:color w:val="1A1A1A"/>
          <w:sz w:val="20"/>
          <w:szCs w:val="20"/>
        </w:rPr>
      </w:pPr>
      <w:r w:rsidRPr="00CB0EDB">
        <w:rPr>
          <w:rFonts w:ascii="Georgia" w:hAnsi="Georgia"/>
          <w:color w:val="1A1A1A"/>
          <w:sz w:val="20"/>
          <w:szCs w:val="20"/>
          <w:shd w:val="clear" w:color="auto" w:fill="FFFFFF"/>
        </w:rPr>
        <w:t>Goldman, A. (</w:t>
      </w:r>
      <w:r w:rsidR="00BD12E9" w:rsidRPr="00CB0EDB">
        <w:rPr>
          <w:rFonts w:ascii="Georgia" w:hAnsi="Georgia"/>
          <w:color w:val="1A1A1A"/>
          <w:sz w:val="20"/>
          <w:szCs w:val="20"/>
        </w:rPr>
        <w:t>1979</w:t>
      </w:r>
      <w:r w:rsidRPr="00CB0EDB">
        <w:rPr>
          <w:rFonts w:ascii="Georgia" w:hAnsi="Georgia"/>
          <w:color w:val="1A1A1A"/>
          <w:sz w:val="20"/>
          <w:szCs w:val="20"/>
        </w:rPr>
        <w:t>).</w:t>
      </w:r>
      <w:r w:rsidR="00BD12E9" w:rsidRPr="00CB0EDB">
        <w:rPr>
          <w:rFonts w:ascii="Georgia" w:hAnsi="Georgia"/>
          <w:color w:val="1A1A1A"/>
          <w:sz w:val="20"/>
          <w:szCs w:val="20"/>
        </w:rPr>
        <w:t xml:space="preserve"> What is Justified Belief? in </w:t>
      </w:r>
      <w:r w:rsidR="00BD12E9" w:rsidRPr="00CB0EDB">
        <w:rPr>
          <w:rFonts w:ascii="Georgia" w:hAnsi="Georgia"/>
          <w:i/>
          <w:iCs/>
          <w:color w:val="1A1A1A"/>
          <w:sz w:val="20"/>
          <w:szCs w:val="20"/>
        </w:rPr>
        <w:t>Justification and Knowledge</w:t>
      </w:r>
      <w:r w:rsidR="00BD12E9" w:rsidRPr="00CB0EDB">
        <w:rPr>
          <w:rFonts w:ascii="Georgia" w:hAnsi="Georgia"/>
          <w:color w:val="1A1A1A"/>
          <w:sz w:val="20"/>
          <w:szCs w:val="20"/>
        </w:rPr>
        <w:t>, George S. Pappas (ed.), Dordrecht: D. Reidel: 1–25.</w:t>
      </w:r>
    </w:p>
    <w:p w14:paraId="101CBB9E" w14:textId="16087E8E" w:rsidR="008C3930" w:rsidRPr="00CB0EDB" w:rsidRDefault="008C3930" w:rsidP="00CB0EDB">
      <w:pPr>
        <w:spacing w:line="276" w:lineRule="auto"/>
        <w:jc w:val="both"/>
        <w:rPr>
          <w:rFonts w:ascii="Georgia" w:hAnsi="Georgia"/>
          <w:color w:val="1A1A1A"/>
          <w:sz w:val="20"/>
          <w:szCs w:val="20"/>
        </w:rPr>
      </w:pPr>
      <w:r w:rsidRPr="00CB0EDB">
        <w:rPr>
          <w:rFonts w:ascii="Georgia" w:hAnsi="Georgia"/>
          <w:color w:val="1A1A1A"/>
          <w:sz w:val="20"/>
          <w:szCs w:val="20"/>
        </w:rPr>
        <w:t>Goldman, A. and O’Connor, C. (2021). Social Epistemology, </w:t>
      </w:r>
      <w:r w:rsidRPr="00CB0EDB">
        <w:rPr>
          <w:rFonts w:ascii="Georgia" w:hAnsi="Georgia"/>
          <w:i/>
          <w:iCs/>
          <w:color w:val="1A1A1A"/>
          <w:sz w:val="20"/>
          <w:szCs w:val="20"/>
        </w:rPr>
        <w:t xml:space="preserve">The Stanford </w:t>
      </w:r>
      <w:proofErr w:type="spellStart"/>
      <w:r w:rsidRPr="00CB0EDB">
        <w:rPr>
          <w:rFonts w:ascii="Georgia" w:hAnsi="Georgia"/>
          <w:i/>
          <w:iCs/>
          <w:color w:val="1A1A1A"/>
          <w:sz w:val="20"/>
          <w:szCs w:val="20"/>
        </w:rPr>
        <w:t>Encyclopedia</w:t>
      </w:r>
      <w:proofErr w:type="spellEnd"/>
      <w:r w:rsidRPr="00CB0EDB">
        <w:rPr>
          <w:rFonts w:ascii="Georgia" w:hAnsi="Georgia"/>
          <w:i/>
          <w:iCs/>
          <w:color w:val="1A1A1A"/>
          <w:sz w:val="20"/>
          <w:szCs w:val="20"/>
        </w:rPr>
        <w:t xml:space="preserve"> of Philosophy </w:t>
      </w:r>
      <w:r w:rsidRPr="00CB0EDB">
        <w:rPr>
          <w:rFonts w:ascii="Georgia" w:hAnsi="Georgia"/>
          <w:color w:val="1A1A1A"/>
          <w:sz w:val="20"/>
          <w:szCs w:val="20"/>
        </w:rPr>
        <w:t>(Spring 2021 Edition), Edward N. Zalta (ed.), URL = &lt;https://plato.stanford.edu/archives/spr2021/entries/epistemology-social/&gt;.</w:t>
      </w:r>
    </w:p>
    <w:p w14:paraId="5DF4A5DA" w14:textId="77777777" w:rsidR="00A8293A" w:rsidRPr="00CB0EDB" w:rsidRDefault="005F530E" w:rsidP="00CB0EDB">
      <w:pPr>
        <w:spacing w:line="276" w:lineRule="auto"/>
        <w:jc w:val="both"/>
        <w:rPr>
          <w:rFonts w:ascii="Georgia" w:hAnsi="Georgia"/>
          <w:color w:val="1A1A1A"/>
          <w:sz w:val="20"/>
          <w:szCs w:val="20"/>
        </w:rPr>
      </w:pPr>
      <w:r w:rsidRPr="00CB0EDB">
        <w:rPr>
          <w:rFonts w:ascii="Georgia" w:hAnsi="Georgia"/>
          <w:color w:val="1A1A1A"/>
          <w:sz w:val="20"/>
          <w:szCs w:val="20"/>
        </w:rPr>
        <w:t>Graham</w:t>
      </w:r>
      <w:r w:rsidR="00A8293A" w:rsidRPr="00CB0EDB">
        <w:rPr>
          <w:rFonts w:ascii="Georgia" w:hAnsi="Georgia"/>
          <w:color w:val="1A1A1A"/>
          <w:sz w:val="20"/>
          <w:szCs w:val="20"/>
        </w:rPr>
        <w:t>, P. (</w:t>
      </w:r>
      <w:r w:rsidRPr="00CB0EDB">
        <w:rPr>
          <w:rFonts w:ascii="Georgia" w:hAnsi="Georgia"/>
          <w:color w:val="1A1A1A"/>
          <w:sz w:val="20"/>
          <w:szCs w:val="20"/>
        </w:rPr>
        <w:t>2006</w:t>
      </w:r>
      <w:r w:rsidR="00A8293A" w:rsidRPr="00CB0EDB">
        <w:rPr>
          <w:rFonts w:ascii="Georgia" w:hAnsi="Georgia"/>
          <w:color w:val="1A1A1A"/>
          <w:sz w:val="20"/>
          <w:szCs w:val="20"/>
        </w:rPr>
        <w:t>).</w:t>
      </w:r>
      <w:r w:rsidRPr="00CB0EDB">
        <w:rPr>
          <w:rFonts w:ascii="Georgia" w:hAnsi="Georgia"/>
          <w:color w:val="1A1A1A"/>
          <w:sz w:val="20"/>
          <w:szCs w:val="20"/>
        </w:rPr>
        <w:t xml:space="preserve"> Liberal Fundamentalism and Its Rivals, Lackey and Sosa 2006: 93–115. </w:t>
      </w:r>
    </w:p>
    <w:p w14:paraId="50636142" w14:textId="77777777" w:rsidR="00A8293A" w:rsidRPr="00CB0EDB" w:rsidRDefault="00AE50CC" w:rsidP="00CB0EDB">
      <w:pPr>
        <w:spacing w:line="276" w:lineRule="auto"/>
        <w:jc w:val="both"/>
        <w:rPr>
          <w:rFonts w:ascii="Georgia" w:hAnsi="Georgia"/>
          <w:color w:val="1A1A1A"/>
          <w:sz w:val="20"/>
          <w:szCs w:val="20"/>
          <w:shd w:val="clear" w:color="auto" w:fill="FFFFFF"/>
        </w:rPr>
      </w:pPr>
      <w:r w:rsidRPr="00CB0EDB">
        <w:rPr>
          <w:rFonts w:ascii="Georgia" w:hAnsi="Georgia"/>
          <w:sz w:val="20"/>
          <w:szCs w:val="20"/>
        </w:rPr>
        <w:t xml:space="preserve">Greco, J. (2010). </w:t>
      </w:r>
      <w:r w:rsidRPr="00CB0EDB">
        <w:rPr>
          <w:rFonts w:ascii="Georgia" w:hAnsi="Georgia"/>
          <w:i/>
          <w:iCs/>
          <w:sz w:val="20"/>
          <w:szCs w:val="20"/>
        </w:rPr>
        <w:t xml:space="preserve">Achieving Knowledge: A Virtue-Theoretic Account of Epistemic Normativity. </w:t>
      </w:r>
      <w:r w:rsidRPr="00CB0EDB">
        <w:rPr>
          <w:rFonts w:ascii="Georgia" w:hAnsi="Georgia"/>
          <w:sz w:val="20"/>
          <w:szCs w:val="20"/>
        </w:rPr>
        <w:t xml:space="preserve">Cambridge: Cambridge University Press. </w:t>
      </w:r>
      <w:r w:rsidR="005F530E" w:rsidRPr="00CB0EDB">
        <w:rPr>
          <w:rFonts w:ascii="Georgia" w:hAnsi="Georgia"/>
          <w:sz w:val="20"/>
          <w:szCs w:val="20"/>
        </w:rPr>
        <w:t>Greco, J. The Transmission of Knowledge. Cambridge: Cambridge University Press.</w:t>
      </w:r>
    </w:p>
    <w:p w14:paraId="44CC1BAC" w14:textId="77777777" w:rsidR="00A8293A" w:rsidRPr="00CB0EDB" w:rsidRDefault="007E5764" w:rsidP="00CB0EDB">
      <w:pPr>
        <w:spacing w:line="276" w:lineRule="auto"/>
        <w:jc w:val="both"/>
        <w:rPr>
          <w:rFonts w:ascii="Georgia" w:hAnsi="Georgia"/>
          <w:color w:val="1A1A1A"/>
          <w:sz w:val="20"/>
          <w:szCs w:val="20"/>
          <w:shd w:val="clear" w:color="auto" w:fill="FFFFFF"/>
        </w:rPr>
      </w:pPr>
      <w:r w:rsidRPr="00CB0EDB">
        <w:rPr>
          <w:rFonts w:ascii="Georgia" w:hAnsi="Georgia"/>
          <w:color w:val="000000"/>
          <w:sz w:val="20"/>
          <w:szCs w:val="20"/>
        </w:rPr>
        <w:t>Ichikawa, J.J. 2014. ‘Justification is Potential Knowledge.’ </w:t>
      </w:r>
      <w:r w:rsidRPr="00CB0EDB">
        <w:rPr>
          <w:rFonts w:ascii="Georgia" w:hAnsi="Georgia"/>
          <w:i/>
          <w:iCs/>
          <w:color w:val="000000"/>
          <w:sz w:val="20"/>
          <w:szCs w:val="20"/>
          <w:bdr w:val="none" w:sz="0" w:space="0" w:color="auto" w:frame="1"/>
        </w:rPr>
        <w:t>Canadian Journal of Philosophy</w:t>
      </w:r>
      <w:r w:rsidRPr="00CB0EDB">
        <w:rPr>
          <w:rFonts w:ascii="Georgia" w:hAnsi="Georgia"/>
          <w:color w:val="000000"/>
          <w:sz w:val="20"/>
          <w:szCs w:val="20"/>
        </w:rPr>
        <w:t>, 44: 184-206.</w:t>
      </w:r>
    </w:p>
    <w:p w14:paraId="1C00696F" w14:textId="77777777" w:rsidR="00A8293A" w:rsidRPr="00CB0EDB" w:rsidRDefault="007E3CC0" w:rsidP="00CB0EDB">
      <w:pPr>
        <w:spacing w:line="276" w:lineRule="auto"/>
        <w:jc w:val="both"/>
        <w:rPr>
          <w:rFonts w:ascii="Georgia" w:hAnsi="Georgia"/>
          <w:color w:val="1A1A1A"/>
          <w:sz w:val="20"/>
          <w:szCs w:val="20"/>
        </w:rPr>
      </w:pPr>
      <w:r w:rsidRPr="00CB0EDB">
        <w:rPr>
          <w:rFonts w:ascii="Georgia" w:hAnsi="Georgia"/>
          <w:color w:val="1A1A1A"/>
          <w:sz w:val="20"/>
          <w:szCs w:val="20"/>
        </w:rPr>
        <w:t>Ichikawa, Jonathan Jenkins and Matthias Steup, "The Analysis of Knowledge",</w:t>
      </w:r>
      <w:r w:rsidRPr="00CB0EDB">
        <w:rPr>
          <w:rStyle w:val="apple-converted-space"/>
          <w:rFonts w:ascii="Georgia" w:hAnsi="Georgia"/>
          <w:color w:val="1A1A1A"/>
          <w:sz w:val="20"/>
          <w:szCs w:val="20"/>
        </w:rPr>
        <w:t> </w:t>
      </w:r>
      <w:r w:rsidRPr="00CB0EDB">
        <w:rPr>
          <w:rStyle w:val="Emphasis"/>
          <w:rFonts w:ascii="Georgia" w:hAnsi="Georgia"/>
          <w:color w:val="1A1A1A"/>
          <w:sz w:val="20"/>
          <w:szCs w:val="20"/>
        </w:rPr>
        <w:t xml:space="preserve">The Stanford </w:t>
      </w:r>
      <w:proofErr w:type="spellStart"/>
      <w:r w:rsidRPr="00CB0EDB">
        <w:rPr>
          <w:rStyle w:val="Emphasis"/>
          <w:rFonts w:ascii="Georgia" w:hAnsi="Georgia"/>
          <w:color w:val="1A1A1A"/>
          <w:sz w:val="20"/>
          <w:szCs w:val="20"/>
        </w:rPr>
        <w:t>Encyclopedia</w:t>
      </w:r>
      <w:proofErr w:type="spellEnd"/>
      <w:r w:rsidRPr="00CB0EDB">
        <w:rPr>
          <w:rStyle w:val="Emphasis"/>
          <w:rFonts w:ascii="Georgia" w:hAnsi="Georgia"/>
          <w:color w:val="1A1A1A"/>
          <w:sz w:val="20"/>
          <w:szCs w:val="20"/>
        </w:rPr>
        <w:t xml:space="preserve"> of Philosophy</w:t>
      </w:r>
      <w:r w:rsidRPr="00CB0EDB">
        <w:rPr>
          <w:rStyle w:val="apple-converted-space"/>
          <w:rFonts w:ascii="Georgia" w:hAnsi="Georgia"/>
          <w:i/>
          <w:iCs/>
          <w:color w:val="1A1A1A"/>
          <w:sz w:val="20"/>
          <w:szCs w:val="20"/>
        </w:rPr>
        <w:t> </w:t>
      </w:r>
      <w:r w:rsidRPr="00CB0EDB">
        <w:rPr>
          <w:rFonts w:ascii="Georgia" w:hAnsi="Georgia"/>
          <w:color w:val="1A1A1A"/>
          <w:sz w:val="20"/>
          <w:szCs w:val="20"/>
        </w:rPr>
        <w:t>(Summer 2018 Edition), Edward N. Zalta (ed.), URL = &lt;https://plato.stanford.edu/archives/sum2018/entries/knowledge-analysis/&gt;.</w:t>
      </w:r>
    </w:p>
    <w:p w14:paraId="2D657DE7" w14:textId="56D989EF" w:rsidR="00BD12E9" w:rsidRPr="00CB0EDB" w:rsidRDefault="00BD12E9" w:rsidP="00CB0EDB">
      <w:pPr>
        <w:spacing w:line="276" w:lineRule="auto"/>
        <w:jc w:val="both"/>
        <w:rPr>
          <w:rFonts w:ascii="Georgia" w:hAnsi="Georgia"/>
          <w:sz w:val="20"/>
          <w:szCs w:val="20"/>
        </w:rPr>
      </w:pPr>
      <w:r w:rsidRPr="00CB0EDB">
        <w:rPr>
          <w:rFonts w:ascii="Georgia" w:hAnsi="Georgia"/>
          <w:sz w:val="20"/>
          <w:szCs w:val="20"/>
        </w:rPr>
        <w:t xml:space="preserve">Kelp C. (2009), “Knowledge and Safety,” </w:t>
      </w:r>
      <w:r w:rsidRPr="00CB0EDB">
        <w:rPr>
          <w:rFonts w:ascii="Georgia" w:hAnsi="Georgia"/>
          <w:i/>
          <w:iCs/>
          <w:sz w:val="20"/>
          <w:szCs w:val="20"/>
        </w:rPr>
        <w:t xml:space="preserve">Journal of Philosophical Research </w:t>
      </w:r>
      <w:r w:rsidRPr="00CB0EDB">
        <w:rPr>
          <w:rFonts w:ascii="Georgia" w:hAnsi="Georgia"/>
          <w:sz w:val="20"/>
          <w:szCs w:val="20"/>
        </w:rPr>
        <w:t>34: 21–31.</w:t>
      </w:r>
    </w:p>
    <w:p w14:paraId="2AE9B00D" w14:textId="77777777" w:rsidR="00A8293A" w:rsidRPr="00CB0EDB" w:rsidRDefault="00A8293A" w:rsidP="00CB0EDB">
      <w:pPr>
        <w:spacing w:line="276" w:lineRule="auto"/>
        <w:jc w:val="both"/>
        <w:rPr>
          <w:rFonts w:ascii="Georgia" w:hAnsi="Georgia"/>
          <w:color w:val="1A1A1A"/>
          <w:sz w:val="20"/>
          <w:szCs w:val="20"/>
          <w:shd w:val="clear" w:color="auto" w:fill="FFFFFF"/>
        </w:rPr>
      </w:pPr>
      <w:r w:rsidRPr="00CB0EDB">
        <w:rPr>
          <w:rFonts w:ascii="Georgia" w:hAnsi="Georgia"/>
          <w:sz w:val="20"/>
          <w:szCs w:val="20"/>
        </w:rPr>
        <w:t xml:space="preserve">Kelp, C. and Simion, M. (2016). The Tertiary Value Problem and the Superiority of Knowledge. American Philosophical Quarterly 53, 397-409. </w:t>
      </w:r>
    </w:p>
    <w:p w14:paraId="2F593487" w14:textId="77777777" w:rsidR="00A8293A" w:rsidRPr="00CB0EDB" w:rsidRDefault="007E5764" w:rsidP="00CB0EDB">
      <w:pPr>
        <w:spacing w:line="276" w:lineRule="auto"/>
        <w:jc w:val="both"/>
        <w:rPr>
          <w:rFonts w:ascii="Georgia" w:hAnsi="Georgia"/>
          <w:color w:val="1A1A1A"/>
          <w:sz w:val="20"/>
          <w:szCs w:val="20"/>
          <w:shd w:val="clear" w:color="auto" w:fill="FFFFFF"/>
        </w:rPr>
      </w:pPr>
      <w:r w:rsidRPr="00CB0EDB">
        <w:rPr>
          <w:rFonts w:ascii="Georgia" w:hAnsi="Georgia"/>
          <w:color w:val="000000"/>
          <w:sz w:val="20"/>
          <w:szCs w:val="20"/>
        </w:rPr>
        <w:t xml:space="preserve">Kelp. C. </w:t>
      </w:r>
      <w:r w:rsidR="00A8293A" w:rsidRPr="00CB0EDB">
        <w:rPr>
          <w:rFonts w:ascii="Georgia" w:hAnsi="Georgia"/>
          <w:color w:val="000000"/>
          <w:sz w:val="20"/>
          <w:szCs w:val="20"/>
        </w:rPr>
        <w:t>(</w:t>
      </w:r>
      <w:r w:rsidRPr="00CB0EDB">
        <w:rPr>
          <w:rFonts w:ascii="Georgia" w:hAnsi="Georgia"/>
          <w:color w:val="000000"/>
          <w:sz w:val="20"/>
          <w:szCs w:val="20"/>
        </w:rPr>
        <w:t>2016</w:t>
      </w:r>
      <w:r w:rsidR="00A8293A" w:rsidRPr="00CB0EDB">
        <w:rPr>
          <w:rFonts w:ascii="Georgia" w:hAnsi="Georgia"/>
          <w:color w:val="000000"/>
          <w:sz w:val="20"/>
          <w:szCs w:val="20"/>
        </w:rPr>
        <w:t>)</w:t>
      </w:r>
      <w:r w:rsidRPr="00CB0EDB">
        <w:rPr>
          <w:rFonts w:ascii="Georgia" w:hAnsi="Georgia"/>
          <w:color w:val="000000"/>
          <w:sz w:val="20"/>
          <w:szCs w:val="20"/>
        </w:rPr>
        <w:t>. ‘Justified Belief: Knowledge First-Style. </w:t>
      </w:r>
      <w:r w:rsidRPr="00CB0EDB">
        <w:rPr>
          <w:rFonts w:ascii="Georgia" w:hAnsi="Georgia"/>
          <w:i/>
          <w:iCs/>
          <w:color w:val="000000"/>
          <w:sz w:val="20"/>
          <w:szCs w:val="20"/>
          <w:bdr w:val="none" w:sz="0" w:space="0" w:color="auto" w:frame="1"/>
        </w:rPr>
        <w:t>Philosophy and Phenomenological Research</w:t>
      </w:r>
      <w:r w:rsidRPr="00CB0EDB">
        <w:rPr>
          <w:rFonts w:ascii="Georgia" w:hAnsi="Georgia"/>
          <w:color w:val="000000"/>
          <w:sz w:val="20"/>
          <w:szCs w:val="20"/>
        </w:rPr>
        <w:t> 93: 79-100.</w:t>
      </w:r>
    </w:p>
    <w:p w14:paraId="2FBB7A6E" w14:textId="77777777" w:rsidR="00A8293A" w:rsidRPr="00CB0EDB" w:rsidRDefault="00BD12E9" w:rsidP="00CB0EDB">
      <w:pPr>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Kripke, S</w:t>
      </w:r>
      <w:r w:rsidR="00A8293A" w:rsidRPr="00CB0EDB">
        <w:rPr>
          <w:rFonts w:ascii="Georgia" w:hAnsi="Georgia"/>
          <w:color w:val="1A1A1A"/>
          <w:sz w:val="20"/>
          <w:szCs w:val="20"/>
          <w:shd w:val="clear" w:color="auto" w:fill="FFFFFF"/>
        </w:rPr>
        <w:t>. (</w:t>
      </w:r>
      <w:r w:rsidRPr="00CB0EDB">
        <w:rPr>
          <w:rFonts w:ascii="Georgia" w:hAnsi="Georgia"/>
          <w:color w:val="1A1A1A"/>
          <w:sz w:val="20"/>
          <w:szCs w:val="20"/>
          <w:shd w:val="clear" w:color="auto" w:fill="FFFFFF"/>
        </w:rPr>
        <w:t>2011</w:t>
      </w:r>
      <w:r w:rsidR="00A8293A" w:rsidRPr="00CB0EDB">
        <w:rPr>
          <w:rFonts w:ascii="Georgia" w:hAnsi="Georgia"/>
          <w:color w:val="1A1A1A"/>
          <w:sz w:val="20"/>
          <w:szCs w:val="20"/>
          <w:shd w:val="clear" w:color="auto" w:fill="FFFFFF"/>
        </w:rPr>
        <w:t xml:space="preserve">). </w:t>
      </w:r>
      <w:r w:rsidRPr="00CB0EDB">
        <w:rPr>
          <w:rFonts w:ascii="Georgia" w:hAnsi="Georgia"/>
          <w:color w:val="1A1A1A"/>
          <w:sz w:val="20"/>
          <w:szCs w:val="20"/>
          <w:shd w:val="clear" w:color="auto" w:fill="FFFFFF"/>
        </w:rPr>
        <w:t>Nozick on Knowledge, in </w:t>
      </w:r>
      <w:r w:rsidRPr="00CB0EDB">
        <w:rPr>
          <w:rFonts w:ascii="Georgia" w:hAnsi="Georgia"/>
          <w:i/>
          <w:iCs/>
          <w:color w:val="1A1A1A"/>
          <w:sz w:val="20"/>
          <w:szCs w:val="20"/>
        </w:rPr>
        <w:t>Philosophical Troubles: Collected Papers, Volume 1</w:t>
      </w:r>
      <w:r w:rsidRPr="00CB0EDB">
        <w:rPr>
          <w:rFonts w:ascii="Georgia" w:hAnsi="Georgia"/>
          <w:color w:val="1A1A1A"/>
          <w:sz w:val="20"/>
          <w:szCs w:val="20"/>
          <w:shd w:val="clear" w:color="auto" w:fill="FFFFFF"/>
        </w:rPr>
        <w:t>, Oxford: Oxford University Press, pp. 162–224. </w:t>
      </w:r>
    </w:p>
    <w:p w14:paraId="72984B0B" w14:textId="77777777" w:rsidR="00A8293A" w:rsidRPr="00CB0EDB" w:rsidRDefault="00AE50CC" w:rsidP="00CB0EDB">
      <w:pPr>
        <w:spacing w:line="276" w:lineRule="auto"/>
        <w:jc w:val="both"/>
        <w:rPr>
          <w:rFonts w:ascii="Georgia" w:hAnsi="Georgia"/>
          <w:color w:val="1A1A1A"/>
          <w:sz w:val="20"/>
          <w:szCs w:val="20"/>
          <w:shd w:val="clear" w:color="auto" w:fill="FFFFFF"/>
        </w:rPr>
      </w:pPr>
      <w:proofErr w:type="spellStart"/>
      <w:r w:rsidRPr="00CB0EDB">
        <w:rPr>
          <w:rFonts w:ascii="Georgia" w:hAnsi="Georgia"/>
          <w:color w:val="1A1A1A"/>
          <w:sz w:val="20"/>
          <w:szCs w:val="20"/>
        </w:rPr>
        <w:t>Kvanvig</w:t>
      </w:r>
      <w:proofErr w:type="spellEnd"/>
      <w:r w:rsidRPr="00CB0EDB">
        <w:rPr>
          <w:rFonts w:ascii="Georgia" w:hAnsi="Georgia"/>
          <w:color w:val="1A1A1A"/>
          <w:sz w:val="20"/>
          <w:szCs w:val="20"/>
        </w:rPr>
        <w:t>, J</w:t>
      </w:r>
      <w:r w:rsidR="00A8293A" w:rsidRPr="00CB0EDB">
        <w:rPr>
          <w:rFonts w:ascii="Georgia" w:hAnsi="Georgia"/>
          <w:color w:val="1A1A1A"/>
          <w:sz w:val="20"/>
          <w:szCs w:val="20"/>
        </w:rPr>
        <w:t>. (</w:t>
      </w:r>
      <w:r w:rsidRPr="00CB0EDB">
        <w:rPr>
          <w:rFonts w:ascii="Georgia" w:hAnsi="Georgia"/>
          <w:color w:val="1A1A1A"/>
          <w:sz w:val="20"/>
          <w:szCs w:val="20"/>
        </w:rPr>
        <w:t>2003</w:t>
      </w:r>
      <w:r w:rsidR="00A8293A" w:rsidRPr="00CB0EDB">
        <w:rPr>
          <w:rFonts w:ascii="Georgia" w:hAnsi="Georgia"/>
          <w:color w:val="1A1A1A"/>
          <w:sz w:val="20"/>
          <w:szCs w:val="20"/>
        </w:rPr>
        <w:t xml:space="preserve">). </w:t>
      </w:r>
      <w:r w:rsidRPr="00CB0EDB">
        <w:rPr>
          <w:rFonts w:ascii="Georgia" w:hAnsi="Georgia"/>
          <w:i/>
          <w:iCs/>
          <w:color w:val="1A1A1A"/>
          <w:sz w:val="20"/>
          <w:szCs w:val="20"/>
        </w:rPr>
        <w:t>The Value of Knowledge and the Pursuit of Understanding</w:t>
      </w:r>
      <w:r w:rsidRPr="00CB0EDB">
        <w:rPr>
          <w:rFonts w:ascii="Georgia" w:hAnsi="Georgia"/>
          <w:color w:val="1A1A1A"/>
          <w:sz w:val="20"/>
          <w:szCs w:val="20"/>
        </w:rPr>
        <w:t xml:space="preserve">, Cambridge: Cambridge University Press. </w:t>
      </w:r>
    </w:p>
    <w:p w14:paraId="10C9C3FD" w14:textId="77777777" w:rsidR="00A8293A" w:rsidRPr="00CB0EDB" w:rsidRDefault="005F530E" w:rsidP="00CB0EDB">
      <w:pPr>
        <w:spacing w:line="276" w:lineRule="auto"/>
        <w:jc w:val="both"/>
        <w:rPr>
          <w:rFonts w:ascii="Georgia" w:hAnsi="Georgia"/>
          <w:color w:val="1A1A1A"/>
          <w:sz w:val="20"/>
          <w:szCs w:val="20"/>
        </w:rPr>
      </w:pPr>
      <w:r w:rsidRPr="00CB0EDB">
        <w:rPr>
          <w:rFonts w:ascii="Georgia" w:hAnsi="Georgia"/>
          <w:color w:val="1A1A1A"/>
          <w:sz w:val="20"/>
          <w:szCs w:val="20"/>
        </w:rPr>
        <w:t xml:space="preserve">Lackey, J. (2020). </w:t>
      </w:r>
      <w:r w:rsidRPr="00CB0EDB">
        <w:rPr>
          <w:rFonts w:ascii="Georgia" w:hAnsi="Georgia"/>
          <w:i/>
          <w:iCs/>
          <w:color w:val="1A1A1A"/>
          <w:sz w:val="20"/>
          <w:szCs w:val="20"/>
        </w:rPr>
        <w:t>The Epistemology of Groups</w:t>
      </w:r>
      <w:r w:rsidRPr="00CB0EDB">
        <w:rPr>
          <w:rFonts w:ascii="Georgia" w:hAnsi="Georgia"/>
          <w:color w:val="1A1A1A"/>
          <w:sz w:val="20"/>
          <w:szCs w:val="20"/>
        </w:rPr>
        <w:t xml:space="preserve">. Oxford: Oxford University Press. </w:t>
      </w:r>
    </w:p>
    <w:p w14:paraId="417C0E04" w14:textId="77777777" w:rsidR="00375C86" w:rsidRPr="00CB0EDB" w:rsidRDefault="00A8293A" w:rsidP="00CB0EDB">
      <w:pPr>
        <w:spacing w:line="276" w:lineRule="auto"/>
        <w:jc w:val="both"/>
        <w:rPr>
          <w:rFonts w:ascii="Georgia" w:hAnsi="Georgia"/>
          <w:color w:val="1A1A1A"/>
          <w:sz w:val="20"/>
          <w:szCs w:val="20"/>
        </w:rPr>
      </w:pPr>
      <w:r w:rsidRPr="00CB0EDB">
        <w:rPr>
          <w:rFonts w:ascii="Georgia" w:hAnsi="Georgia"/>
          <w:color w:val="1A1A1A"/>
          <w:sz w:val="20"/>
          <w:szCs w:val="20"/>
        </w:rPr>
        <w:t>Lackey, J. (2007). Why we don’t deserve credit for everything we know, </w:t>
      </w:r>
      <w:proofErr w:type="spellStart"/>
      <w:r w:rsidRPr="00CB0EDB">
        <w:rPr>
          <w:rFonts w:ascii="Georgia" w:hAnsi="Georgia"/>
          <w:i/>
          <w:iCs/>
          <w:color w:val="1A1A1A"/>
          <w:sz w:val="20"/>
          <w:szCs w:val="20"/>
        </w:rPr>
        <w:t>Synthese</w:t>
      </w:r>
      <w:proofErr w:type="spellEnd"/>
      <w:r w:rsidRPr="00CB0EDB">
        <w:rPr>
          <w:rFonts w:ascii="Georgia" w:hAnsi="Georgia"/>
          <w:color w:val="1A1A1A"/>
          <w:sz w:val="20"/>
          <w:szCs w:val="20"/>
        </w:rPr>
        <w:t xml:space="preserve">, 158(3): 345–361. </w:t>
      </w:r>
    </w:p>
    <w:p w14:paraId="7B5650C3" w14:textId="097AA797" w:rsidR="00375C86" w:rsidRPr="00CB0EDB" w:rsidRDefault="00375C86" w:rsidP="00CB0EDB">
      <w:pPr>
        <w:spacing w:line="276" w:lineRule="auto"/>
        <w:jc w:val="both"/>
        <w:rPr>
          <w:rFonts w:ascii="Georgia" w:hAnsi="Georgia"/>
          <w:color w:val="1A1A1A"/>
          <w:sz w:val="20"/>
          <w:szCs w:val="20"/>
        </w:rPr>
      </w:pPr>
      <w:r w:rsidRPr="00CB0EDB">
        <w:rPr>
          <w:rFonts w:ascii="Georgia" w:hAnsi="Georgia"/>
          <w:color w:val="1A1A1A"/>
          <w:sz w:val="20"/>
          <w:szCs w:val="20"/>
        </w:rPr>
        <w:lastRenderedPageBreak/>
        <w:t>Leonard, Nick, "Epistemological Problems of Testimony",</w:t>
      </w:r>
      <w:r w:rsidRPr="00CB0EDB">
        <w:rPr>
          <w:rStyle w:val="apple-converted-space"/>
          <w:rFonts w:ascii="Georgia" w:hAnsi="Georgia"/>
          <w:color w:val="1A1A1A"/>
          <w:sz w:val="20"/>
          <w:szCs w:val="20"/>
        </w:rPr>
        <w:t> </w:t>
      </w:r>
      <w:r w:rsidRPr="00CB0EDB">
        <w:rPr>
          <w:rStyle w:val="Emphasis"/>
          <w:rFonts w:ascii="Georgia" w:hAnsi="Georgia"/>
          <w:color w:val="1A1A1A"/>
          <w:sz w:val="20"/>
          <w:szCs w:val="20"/>
        </w:rPr>
        <w:t xml:space="preserve">The Stanford </w:t>
      </w:r>
      <w:proofErr w:type="spellStart"/>
      <w:r w:rsidRPr="00CB0EDB">
        <w:rPr>
          <w:rStyle w:val="Emphasis"/>
          <w:rFonts w:ascii="Georgia" w:hAnsi="Georgia"/>
          <w:color w:val="1A1A1A"/>
          <w:sz w:val="20"/>
          <w:szCs w:val="20"/>
        </w:rPr>
        <w:t>Encyclopedia</w:t>
      </w:r>
      <w:proofErr w:type="spellEnd"/>
      <w:r w:rsidRPr="00CB0EDB">
        <w:rPr>
          <w:rStyle w:val="Emphasis"/>
          <w:rFonts w:ascii="Georgia" w:hAnsi="Georgia"/>
          <w:color w:val="1A1A1A"/>
          <w:sz w:val="20"/>
          <w:szCs w:val="20"/>
        </w:rPr>
        <w:t xml:space="preserve"> of Philosophy</w:t>
      </w:r>
      <w:r w:rsidRPr="00CB0EDB">
        <w:rPr>
          <w:rStyle w:val="apple-converted-space"/>
          <w:rFonts w:ascii="Georgia" w:hAnsi="Georgia"/>
          <w:i/>
          <w:iCs/>
          <w:color w:val="1A1A1A"/>
          <w:sz w:val="20"/>
          <w:szCs w:val="20"/>
        </w:rPr>
        <w:t> </w:t>
      </w:r>
      <w:r w:rsidRPr="00CB0EDB">
        <w:rPr>
          <w:rFonts w:ascii="Georgia" w:hAnsi="Georgia"/>
          <w:color w:val="1A1A1A"/>
          <w:sz w:val="20"/>
          <w:szCs w:val="20"/>
        </w:rPr>
        <w:t>(Summer 2021 Edition), Edward N. Zalta (ed.), URL = &lt;https://plato.stanford.edu/archives/sum2021/entries/testimony-episprob/&gt;.</w:t>
      </w:r>
    </w:p>
    <w:p w14:paraId="3A7698DE" w14:textId="77777777" w:rsidR="00A8293A" w:rsidRPr="00CB0EDB" w:rsidRDefault="007E5764" w:rsidP="00CB0EDB">
      <w:pPr>
        <w:shd w:val="clear" w:color="auto" w:fill="FFFFFF"/>
        <w:spacing w:line="276" w:lineRule="auto"/>
        <w:jc w:val="both"/>
        <w:textAlignment w:val="baseline"/>
        <w:rPr>
          <w:rFonts w:ascii="Georgia" w:hAnsi="Georgia"/>
          <w:color w:val="000000"/>
          <w:sz w:val="20"/>
          <w:szCs w:val="20"/>
        </w:rPr>
      </w:pPr>
      <w:r w:rsidRPr="00CB0EDB">
        <w:rPr>
          <w:rFonts w:ascii="Georgia" w:hAnsi="Georgia"/>
          <w:color w:val="000000"/>
          <w:sz w:val="20"/>
          <w:szCs w:val="20"/>
        </w:rPr>
        <w:t xml:space="preserve">Littlejohn, C. </w:t>
      </w:r>
      <w:r w:rsidR="00A8293A" w:rsidRPr="00CB0EDB">
        <w:rPr>
          <w:rFonts w:ascii="Georgia" w:hAnsi="Georgia"/>
          <w:color w:val="000000"/>
          <w:sz w:val="20"/>
          <w:szCs w:val="20"/>
        </w:rPr>
        <w:t>(</w:t>
      </w:r>
      <w:r w:rsidRPr="00CB0EDB">
        <w:rPr>
          <w:rFonts w:ascii="Georgia" w:hAnsi="Georgia"/>
          <w:color w:val="000000"/>
          <w:sz w:val="20"/>
          <w:szCs w:val="20"/>
        </w:rPr>
        <w:t>2020</w:t>
      </w:r>
      <w:r w:rsidR="00A8293A" w:rsidRPr="00CB0EDB">
        <w:rPr>
          <w:rFonts w:ascii="Georgia" w:hAnsi="Georgia"/>
          <w:color w:val="000000"/>
          <w:sz w:val="20"/>
          <w:szCs w:val="20"/>
        </w:rPr>
        <w:t>)</w:t>
      </w:r>
      <w:r w:rsidRPr="00CB0EDB">
        <w:rPr>
          <w:rFonts w:ascii="Georgia" w:hAnsi="Georgia"/>
          <w:color w:val="000000"/>
          <w:sz w:val="20"/>
          <w:szCs w:val="20"/>
        </w:rPr>
        <w:t xml:space="preserve">. Plea for Epistemic Excuses. In F. Dorsch and J. </w:t>
      </w:r>
      <w:proofErr w:type="spellStart"/>
      <w:r w:rsidRPr="00CB0EDB">
        <w:rPr>
          <w:rFonts w:ascii="Georgia" w:hAnsi="Georgia"/>
          <w:color w:val="000000"/>
          <w:sz w:val="20"/>
          <w:szCs w:val="20"/>
        </w:rPr>
        <w:t>Dutant</w:t>
      </w:r>
      <w:proofErr w:type="spellEnd"/>
      <w:r w:rsidRPr="00CB0EDB">
        <w:rPr>
          <w:rFonts w:ascii="Georgia" w:hAnsi="Georgia"/>
          <w:color w:val="000000"/>
          <w:sz w:val="20"/>
          <w:szCs w:val="20"/>
        </w:rPr>
        <w:t xml:space="preserve"> (eds.), </w:t>
      </w:r>
      <w:r w:rsidRPr="00CB0EDB">
        <w:rPr>
          <w:rFonts w:ascii="Georgia" w:hAnsi="Georgia"/>
          <w:i/>
          <w:iCs/>
          <w:color w:val="000000"/>
          <w:sz w:val="20"/>
          <w:szCs w:val="20"/>
          <w:bdr w:val="none" w:sz="0" w:space="0" w:color="auto" w:frame="1"/>
        </w:rPr>
        <w:t>The New Evil Demon Problem</w:t>
      </w:r>
      <w:r w:rsidRPr="00CB0EDB">
        <w:rPr>
          <w:rFonts w:ascii="Georgia" w:hAnsi="Georgia"/>
          <w:color w:val="000000"/>
          <w:sz w:val="20"/>
          <w:szCs w:val="20"/>
        </w:rPr>
        <w:t>. Oxford: Oxford University Press.</w:t>
      </w:r>
    </w:p>
    <w:p w14:paraId="45EC34BC" w14:textId="77777777" w:rsidR="00A8293A" w:rsidRPr="00CB0EDB" w:rsidRDefault="00353237" w:rsidP="00CB0EDB">
      <w:pPr>
        <w:shd w:val="clear" w:color="auto" w:fill="FFFFFF"/>
        <w:spacing w:line="276" w:lineRule="auto"/>
        <w:jc w:val="both"/>
        <w:textAlignment w:val="baseline"/>
        <w:rPr>
          <w:rFonts w:ascii="Georgia" w:hAnsi="Georgia"/>
          <w:color w:val="000000" w:themeColor="text1"/>
          <w:sz w:val="20"/>
          <w:szCs w:val="20"/>
        </w:rPr>
      </w:pPr>
      <w:r w:rsidRPr="00CB0EDB">
        <w:rPr>
          <w:rFonts w:ascii="Georgia" w:hAnsi="Georgia"/>
          <w:sz w:val="20"/>
          <w:szCs w:val="20"/>
        </w:rPr>
        <w:t xml:space="preserve">Mill, J. S. (1963). Essays on Ethics, Religion and Society. In J. Robson (Ed.), </w:t>
      </w:r>
      <w:r w:rsidRPr="00CB0EDB">
        <w:rPr>
          <w:rFonts w:ascii="Georgia" w:hAnsi="Georgia"/>
          <w:i/>
          <w:iCs/>
          <w:sz w:val="20"/>
          <w:szCs w:val="20"/>
        </w:rPr>
        <w:t xml:space="preserve">The Collected Works of John Stuart Mill, vol. 10. </w:t>
      </w:r>
      <w:r w:rsidRPr="00CB0EDB">
        <w:rPr>
          <w:rFonts w:ascii="Georgia" w:hAnsi="Georgia"/>
          <w:sz w:val="20"/>
          <w:szCs w:val="20"/>
        </w:rPr>
        <w:t xml:space="preserve">Toronto: </w:t>
      </w:r>
      <w:r w:rsidRPr="00CB0EDB">
        <w:rPr>
          <w:rFonts w:ascii="Georgia" w:hAnsi="Georgia"/>
          <w:color w:val="000000" w:themeColor="text1"/>
          <w:sz w:val="20"/>
          <w:szCs w:val="20"/>
        </w:rPr>
        <w:t xml:space="preserve">University of Toronto Press. </w:t>
      </w:r>
    </w:p>
    <w:p w14:paraId="6AA4811E" w14:textId="77777777" w:rsidR="00A8293A" w:rsidRPr="00CB0EDB" w:rsidRDefault="007E5764" w:rsidP="00CB0EDB">
      <w:pPr>
        <w:shd w:val="clear" w:color="auto" w:fill="FFFFFF"/>
        <w:spacing w:line="276" w:lineRule="auto"/>
        <w:jc w:val="both"/>
        <w:textAlignment w:val="baseline"/>
        <w:rPr>
          <w:rFonts w:ascii="Georgia" w:hAnsi="Georgia"/>
          <w:color w:val="000000" w:themeColor="text1"/>
          <w:sz w:val="20"/>
          <w:szCs w:val="20"/>
        </w:rPr>
      </w:pPr>
      <w:proofErr w:type="spellStart"/>
      <w:r w:rsidRPr="00CB0EDB">
        <w:rPr>
          <w:rFonts w:ascii="Georgia" w:hAnsi="Georgia"/>
          <w:color w:val="000000" w:themeColor="text1"/>
          <w:sz w:val="20"/>
          <w:szCs w:val="20"/>
        </w:rPr>
        <w:t>Miracchi</w:t>
      </w:r>
      <w:proofErr w:type="spellEnd"/>
      <w:r w:rsidRPr="00CB0EDB">
        <w:rPr>
          <w:rFonts w:ascii="Georgia" w:hAnsi="Georgia"/>
          <w:color w:val="000000" w:themeColor="text1"/>
          <w:sz w:val="20"/>
          <w:szCs w:val="20"/>
        </w:rPr>
        <w:t xml:space="preserve">, L. </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2015</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 Competence to Know. </w:t>
      </w:r>
      <w:r w:rsidRPr="00CB0EDB">
        <w:rPr>
          <w:rFonts w:ascii="Georgia" w:hAnsi="Georgia"/>
          <w:i/>
          <w:iCs/>
          <w:color w:val="000000" w:themeColor="text1"/>
          <w:sz w:val="20"/>
          <w:szCs w:val="20"/>
          <w:bdr w:val="none" w:sz="0" w:space="0" w:color="auto" w:frame="1"/>
        </w:rPr>
        <w:t>Philosophical Studies</w:t>
      </w:r>
      <w:r w:rsidRPr="00CB0EDB">
        <w:rPr>
          <w:rFonts w:ascii="Georgia" w:hAnsi="Georgia"/>
          <w:color w:val="000000" w:themeColor="text1"/>
          <w:sz w:val="20"/>
          <w:szCs w:val="20"/>
        </w:rPr>
        <w:t>, 172: 29-56.</w:t>
      </w:r>
    </w:p>
    <w:p w14:paraId="3CE5A977" w14:textId="1BFA83EA" w:rsidR="00E10E20" w:rsidRPr="00E10E20" w:rsidRDefault="00353237" w:rsidP="00CB0EDB">
      <w:pPr>
        <w:shd w:val="clear" w:color="auto" w:fill="FFFFFF"/>
        <w:spacing w:line="276" w:lineRule="auto"/>
        <w:jc w:val="both"/>
        <w:textAlignment w:val="baseline"/>
        <w:rPr>
          <w:rFonts w:ascii="Georgia" w:hAnsi="Georgia" w:cs="Arial"/>
          <w:color w:val="000000" w:themeColor="text1"/>
          <w:sz w:val="20"/>
          <w:szCs w:val="20"/>
          <w:shd w:val="clear" w:color="auto" w:fill="FFFFFF"/>
        </w:rPr>
      </w:pPr>
      <w:r w:rsidRPr="00CB0EDB">
        <w:rPr>
          <w:rFonts w:ascii="Georgia" w:hAnsi="Georgia"/>
          <w:color w:val="000000" w:themeColor="text1"/>
          <w:sz w:val="20"/>
          <w:szCs w:val="20"/>
        </w:rPr>
        <w:t xml:space="preserve">Moore, G. E. </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19</w:t>
      </w:r>
      <w:r w:rsidR="00E10E20" w:rsidRPr="00CB0EDB">
        <w:rPr>
          <w:rFonts w:ascii="Georgia" w:hAnsi="Georgia"/>
          <w:color w:val="000000" w:themeColor="text1"/>
          <w:sz w:val="20"/>
          <w:szCs w:val="20"/>
        </w:rPr>
        <w:t>39</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 xml:space="preserve"> Proof of an External World, </w:t>
      </w:r>
      <w:r w:rsidR="00E10E20" w:rsidRPr="00E10E20">
        <w:rPr>
          <w:rFonts w:ascii="Georgia" w:hAnsi="Georgia" w:cs="Arial"/>
          <w:i/>
          <w:iCs/>
          <w:color w:val="000000" w:themeColor="text1"/>
          <w:sz w:val="20"/>
          <w:szCs w:val="20"/>
          <w:shd w:val="clear" w:color="auto" w:fill="FFFFFF"/>
        </w:rPr>
        <w:t>Proceedings of the British Academy</w:t>
      </w:r>
      <w:r w:rsidR="00E10E20" w:rsidRPr="00E10E20">
        <w:rPr>
          <w:rFonts w:ascii="Georgia" w:hAnsi="Georgia" w:cs="Arial"/>
          <w:color w:val="000000" w:themeColor="text1"/>
          <w:sz w:val="20"/>
          <w:szCs w:val="20"/>
          <w:shd w:val="clear" w:color="auto" w:fill="FFFFFF"/>
        </w:rPr>
        <w:t xml:space="preserve"> 25 (5):273</w:t>
      </w:r>
      <w:r w:rsidR="00E10E20" w:rsidRPr="00CB0EDB">
        <w:rPr>
          <w:rFonts w:ascii="Georgia" w:hAnsi="Georgia" w:cs="Arial"/>
          <w:color w:val="000000" w:themeColor="text1"/>
          <w:sz w:val="20"/>
          <w:szCs w:val="20"/>
          <w:shd w:val="clear" w:color="auto" w:fill="FFFFFF"/>
        </w:rPr>
        <w:t>—</w:t>
      </w:r>
      <w:r w:rsidR="00E10E20" w:rsidRPr="00E10E20">
        <w:rPr>
          <w:rFonts w:ascii="Georgia" w:hAnsi="Georgia" w:cs="Arial"/>
          <w:color w:val="000000" w:themeColor="text1"/>
          <w:sz w:val="20"/>
          <w:szCs w:val="20"/>
          <w:shd w:val="clear" w:color="auto" w:fill="FFFFFF"/>
        </w:rPr>
        <w:t>300</w:t>
      </w:r>
      <w:r w:rsidR="00E10E20" w:rsidRPr="00CB0EDB">
        <w:rPr>
          <w:rFonts w:ascii="Georgia" w:hAnsi="Georgia" w:cs="Arial"/>
          <w:color w:val="000000" w:themeColor="text1"/>
          <w:sz w:val="20"/>
          <w:szCs w:val="20"/>
          <w:shd w:val="clear" w:color="auto" w:fill="FFFFFF"/>
        </w:rPr>
        <w:t>.</w:t>
      </w:r>
    </w:p>
    <w:p w14:paraId="0FE27E67" w14:textId="36DCFE65" w:rsidR="00BD12E9" w:rsidRPr="00CB0EDB" w:rsidRDefault="00BD12E9" w:rsidP="00CB0EDB">
      <w:pPr>
        <w:shd w:val="clear" w:color="auto" w:fill="FFFFFF"/>
        <w:spacing w:line="276" w:lineRule="auto"/>
        <w:jc w:val="both"/>
        <w:textAlignment w:val="baseline"/>
        <w:rPr>
          <w:rFonts w:ascii="Georgia" w:hAnsi="Georgia"/>
          <w:color w:val="000000" w:themeColor="text1"/>
          <w:sz w:val="20"/>
          <w:szCs w:val="20"/>
        </w:rPr>
      </w:pPr>
      <w:r w:rsidRPr="00CB0EDB">
        <w:rPr>
          <w:rFonts w:ascii="Georgia" w:hAnsi="Georgia"/>
          <w:color w:val="000000" w:themeColor="text1"/>
          <w:sz w:val="20"/>
          <w:szCs w:val="20"/>
        </w:rPr>
        <w:t>Nozick, R</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 xml:space="preserve"> </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1981</w:t>
      </w:r>
      <w:r w:rsidR="00A8293A" w:rsidRPr="00CB0EDB">
        <w:rPr>
          <w:rFonts w:ascii="Georgia" w:hAnsi="Georgia"/>
          <w:color w:val="000000" w:themeColor="text1"/>
          <w:sz w:val="20"/>
          <w:szCs w:val="20"/>
        </w:rPr>
        <w:t>).</w:t>
      </w:r>
      <w:r w:rsidRPr="00CB0EDB">
        <w:rPr>
          <w:rFonts w:ascii="Georgia" w:hAnsi="Georgia"/>
          <w:color w:val="000000" w:themeColor="text1"/>
          <w:sz w:val="20"/>
          <w:szCs w:val="20"/>
        </w:rPr>
        <w:t> </w:t>
      </w:r>
      <w:r w:rsidRPr="00CB0EDB">
        <w:rPr>
          <w:rFonts w:ascii="Georgia" w:hAnsi="Georgia"/>
          <w:i/>
          <w:iCs/>
          <w:color w:val="000000" w:themeColor="text1"/>
          <w:sz w:val="20"/>
          <w:szCs w:val="20"/>
        </w:rPr>
        <w:t>Philosophical Explanations</w:t>
      </w:r>
      <w:r w:rsidRPr="00CB0EDB">
        <w:rPr>
          <w:rFonts w:ascii="Georgia" w:hAnsi="Georgia"/>
          <w:color w:val="000000" w:themeColor="text1"/>
          <w:sz w:val="20"/>
          <w:szCs w:val="20"/>
        </w:rPr>
        <w:t>, Cambridge, MA: Harvard University Press.</w:t>
      </w:r>
    </w:p>
    <w:p w14:paraId="43489E2E" w14:textId="77777777" w:rsidR="00A8293A" w:rsidRPr="00CB0EDB" w:rsidRDefault="00353237" w:rsidP="00CB0EDB">
      <w:pPr>
        <w:spacing w:line="276" w:lineRule="auto"/>
        <w:jc w:val="both"/>
        <w:rPr>
          <w:rFonts w:ascii="Georgia" w:hAnsi="Georgia"/>
          <w:color w:val="1A1A1A"/>
          <w:sz w:val="20"/>
          <w:szCs w:val="20"/>
        </w:rPr>
      </w:pPr>
      <w:r w:rsidRPr="00CB0EDB">
        <w:rPr>
          <w:rFonts w:ascii="Georgia" w:hAnsi="Georgia"/>
          <w:color w:val="000000" w:themeColor="text1"/>
          <w:sz w:val="20"/>
          <w:szCs w:val="20"/>
        </w:rPr>
        <w:t>Pappas, G</w:t>
      </w:r>
      <w:r w:rsidR="00A8293A" w:rsidRPr="00CB0EDB">
        <w:rPr>
          <w:rFonts w:ascii="Georgia" w:hAnsi="Georgia"/>
          <w:color w:val="000000" w:themeColor="text1"/>
          <w:sz w:val="20"/>
          <w:szCs w:val="20"/>
        </w:rPr>
        <w:t>. (2017).</w:t>
      </w:r>
      <w:r w:rsidRPr="00CB0EDB">
        <w:rPr>
          <w:rFonts w:ascii="Georgia" w:hAnsi="Georgia"/>
          <w:color w:val="000000" w:themeColor="text1"/>
          <w:sz w:val="20"/>
          <w:szCs w:val="20"/>
        </w:rPr>
        <w:t xml:space="preserve"> Internalist vs. Externalist Conceptions of Epistemic Justification, </w:t>
      </w:r>
      <w:r w:rsidRPr="00CB0EDB">
        <w:rPr>
          <w:rFonts w:ascii="Georgia" w:hAnsi="Georgia"/>
          <w:i/>
          <w:iCs/>
          <w:color w:val="000000" w:themeColor="text1"/>
          <w:sz w:val="20"/>
          <w:szCs w:val="20"/>
        </w:rPr>
        <w:t xml:space="preserve">The </w:t>
      </w:r>
      <w:r w:rsidRPr="00CB0EDB">
        <w:rPr>
          <w:rFonts w:ascii="Georgia" w:hAnsi="Georgia"/>
          <w:i/>
          <w:iCs/>
          <w:color w:val="1A1A1A"/>
          <w:sz w:val="20"/>
          <w:szCs w:val="20"/>
        </w:rPr>
        <w:t xml:space="preserve">Stanford </w:t>
      </w:r>
      <w:proofErr w:type="spellStart"/>
      <w:r w:rsidRPr="00CB0EDB">
        <w:rPr>
          <w:rFonts w:ascii="Georgia" w:hAnsi="Georgia"/>
          <w:i/>
          <w:iCs/>
          <w:color w:val="1A1A1A"/>
          <w:sz w:val="20"/>
          <w:szCs w:val="20"/>
        </w:rPr>
        <w:t>Encyclopedia</w:t>
      </w:r>
      <w:proofErr w:type="spellEnd"/>
      <w:r w:rsidRPr="00CB0EDB">
        <w:rPr>
          <w:rFonts w:ascii="Georgia" w:hAnsi="Georgia"/>
          <w:i/>
          <w:iCs/>
          <w:color w:val="1A1A1A"/>
          <w:sz w:val="20"/>
          <w:szCs w:val="20"/>
        </w:rPr>
        <w:t xml:space="preserve"> of Philosophy </w:t>
      </w:r>
      <w:r w:rsidRPr="00CB0EDB">
        <w:rPr>
          <w:rFonts w:ascii="Georgia" w:hAnsi="Georgia"/>
          <w:color w:val="1A1A1A"/>
          <w:sz w:val="20"/>
          <w:szCs w:val="20"/>
        </w:rPr>
        <w:t>(Fall 2017 Edition), Edward N. Zalta (ed.), URL = &lt;https://plato.stanford.edu/archives/fall2017/entries/justep-intext/&gt;.</w:t>
      </w:r>
    </w:p>
    <w:p w14:paraId="757F9AE1" w14:textId="77777777" w:rsidR="00A8293A" w:rsidRPr="00CB0EDB" w:rsidRDefault="00AE50CC" w:rsidP="00CB0EDB">
      <w:pPr>
        <w:spacing w:line="276" w:lineRule="auto"/>
        <w:jc w:val="both"/>
        <w:rPr>
          <w:rFonts w:ascii="Georgia" w:hAnsi="Georgia"/>
          <w:sz w:val="20"/>
          <w:szCs w:val="20"/>
        </w:rPr>
      </w:pPr>
      <w:r w:rsidRPr="00CB0EDB">
        <w:rPr>
          <w:rFonts w:ascii="Georgia" w:hAnsi="Georgia"/>
          <w:sz w:val="20"/>
          <w:szCs w:val="20"/>
        </w:rPr>
        <w:t xml:space="preserve">Parfit, D. (1984). </w:t>
      </w:r>
      <w:r w:rsidRPr="00CB0EDB">
        <w:rPr>
          <w:rFonts w:ascii="Georgia" w:hAnsi="Georgia"/>
          <w:i/>
          <w:iCs/>
          <w:sz w:val="20"/>
          <w:szCs w:val="20"/>
        </w:rPr>
        <w:t xml:space="preserve">Reasons and Persons. </w:t>
      </w:r>
      <w:r w:rsidRPr="00CB0EDB">
        <w:rPr>
          <w:rFonts w:ascii="Georgia" w:hAnsi="Georgia"/>
          <w:sz w:val="20"/>
          <w:szCs w:val="20"/>
        </w:rPr>
        <w:t>Oxford: Oxford University Press.</w:t>
      </w:r>
    </w:p>
    <w:p w14:paraId="6CB146F2" w14:textId="77777777" w:rsidR="00A8293A" w:rsidRPr="00CB0EDB" w:rsidRDefault="00AE50CC" w:rsidP="00CB0EDB">
      <w:pPr>
        <w:spacing w:line="276" w:lineRule="auto"/>
        <w:jc w:val="both"/>
        <w:rPr>
          <w:rFonts w:ascii="Georgia" w:hAnsi="Georgia"/>
          <w:sz w:val="20"/>
          <w:szCs w:val="20"/>
        </w:rPr>
      </w:pPr>
      <w:r w:rsidRPr="00CB0EDB">
        <w:rPr>
          <w:rFonts w:ascii="Georgia" w:hAnsi="Georgia"/>
          <w:sz w:val="20"/>
          <w:szCs w:val="20"/>
        </w:rPr>
        <w:t xml:space="preserve">Plato. (1956). The Meno. In W. Guthrie (Ed.), </w:t>
      </w:r>
      <w:r w:rsidRPr="00CB0EDB">
        <w:rPr>
          <w:rFonts w:ascii="Georgia" w:hAnsi="Georgia"/>
          <w:i/>
          <w:iCs/>
          <w:sz w:val="20"/>
          <w:szCs w:val="20"/>
        </w:rPr>
        <w:t xml:space="preserve">Protagoras and Meno </w:t>
      </w:r>
      <w:r w:rsidRPr="00CB0EDB">
        <w:rPr>
          <w:rFonts w:ascii="Georgia" w:hAnsi="Georgia"/>
          <w:sz w:val="20"/>
          <w:szCs w:val="20"/>
        </w:rPr>
        <w:t>(W.</w:t>
      </w:r>
      <w:r w:rsidR="00A8293A" w:rsidRPr="00CB0EDB">
        <w:rPr>
          <w:rFonts w:ascii="Georgia" w:hAnsi="Georgia"/>
          <w:sz w:val="20"/>
          <w:szCs w:val="20"/>
        </w:rPr>
        <w:t xml:space="preserve"> </w:t>
      </w:r>
      <w:r w:rsidRPr="00CB0EDB">
        <w:rPr>
          <w:rFonts w:ascii="Georgia" w:hAnsi="Georgia"/>
          <w:sz w:val="20"/>
          <w:szCs w:val="20"/>
        </w:rPr>
        <w:t>Guthrie, Trans.). London: Penguin.</w:t>
      </w:r>
    </w:p>
    <w:p w14:paraId="2E0DC78F" w14:textId="61AD946F" w:rsidR="00A8293A" w:rsidRPr="00CB0EDB" w:rsidRDefault="00E979A8" w:rsidP="00CB0EDB">
      <w:pPr>
        <w:spacing w:line="276" w:lineRule="auto"/>
        <w:jc w:val="both"/>
        <w:rPr>
          <w:rFonts w:ascii="Georgia" w:hAnsi="Georgia"/>
          <w:sz w:val="20"/>
          <w:szCs w:val="20"/>
        </w:rPr>
      </w:pPr>
      <w:r w:rsidRPr="00CB0EDB">
        <w:rPr>
          <w:rFonts w:ascii="Georgia" w:hAnsi="Georgia"/>
          <w:color w:val="1A1A1A"/>
          <w:sz w:val="20"/>
          <w:szCs w:val="20"/>
        </w:rPr>
        <w:t>Pritchard, D</w:t>
      </w:r>
      <w:r w:rsidR="00A8293A" w:rsidRPr="00CB0EDB">
        <w:rPr>
          <w:rFonts w:ascii="Georgia" w:hAnsi="Georgia"/>
          <w:color w:val="1A1A1A"/>
          <w:sz w:val="20"/>
          <w:szCs w:val="20"/>
        </w:rPr>
        <w:t>.</w:t>
      </w:r>
      <w:r w:rsidRPr="00CB0EDB">
        <w:rPr>
          <w:rFonts w:ascii="Georgia" w:hAnsi="Georgia"/>
          <w:color w:val="1A1A1A"/>
          <w:sz w:val="20"/>
          <w:szCs w:val="20"/>
        </w:rPr>
        <w:t xml:space="preserve"> </w:t>
      </w:r>
      <w:r w:rsidR="00A8293A" w:rsidRPr="00CB0EDB">
        <w:rPr>
          <w:rFonts w:ascii="Georgia" w:hAnsi="Georgia"/>
          <w:color w:val="1A1A1A"/>
          <w:sz w:val="20"/>
          <w:szCs w:val="20"/>
        </w:rPr>
        <w:t>(</w:t>
      </w:r>
      <w:r w:rsidRPr="00CB0EDB">
        <w:rPr>
          <w:rFonts w:ascii="Georgia" w:hAnsi="Georgia"/>
          <w:color w:val="1A1A1A"/>
          <w:sz w:val="20"/>
          <w:szCs w:val="20"/>
        </w:rPr>
        <w:t>2005</w:t>
      </w:r>
      <w:r w:rsidR="00A8293A" w:rsidRPr="00CB0EDB">
        <w:rPr>
          <w:rFonts w:ascii="Georgia" w:hAnsi="Georgia"/>
          <w:color w:val="1A1A1A"/>
          <w:sz w:val="20"/>
          <w:szCs w:val="20"/>
        </w:rPr>
        <w:t>).</w:t>
      </w:r>
      <w:r w:rsidRPr="00CB0EDB">
        <w:rPr>
          <w:rFonts w:ascii="Georgia" w:hAnsi="Georgia"/>
          <w:color w:val="1A1A1A"/>
          <w:sz w:val="20"/>
          <w:szCs w:val="20"/>
        </w:rPr>
        <w:t> </w:t>
      </w:r>
      <w:r w:rsidRPr="00CB0EDB">
        <w:rPr>
          <w:rFonts w:ascii="Georgia" w:hAnsi="Georgia"/>
          <w:i/>
          <w:iCs/>
          <w:color w:val="1A1A1A"/>
          <w:sz w:val="20"/>
          <w:szCs w:val="20"/>
        </w:rPr>
        <w:t>Epistemic Luck</w:t>
      </w:r>
      <w:r w:rsidRPr="00CB0EDB">
        <w:rPr>
          <w:rFonts w:ascii="Georgia" w:hAnsi="Georgia"/>
          <w:color w:val="1A1A1A"/>
          <w:sz w:val="20"/>
          <w:szCs w:val="20"/>
        </w:rPr>
        <w:t xml:space="preserve">, New York: Oxford University Press. </w:t>
      </w:r>
    </w:p>
    <w:p w14:paraId="164BCE02" w14:textId="752AEDBA" w:rsidR="00A8293A" w:rsidRPr="00CB0EDB" w:rsidRDefault="00A8293A" w:rsidP="00CB0EDB">
      <w:pPr>
        <w:spacing w:line="276" w:lineRule="auto"/>
        <w:jc w:val="both"/>
        <w:rPr>
          <w:rFonts w:ascii="Georgia" w:hAnsi="Georgia"/>
          <w:color w:val="1A1A1A"/>
          <w:sz w:val="20"/>
          <w:szCs w:val="20"/>
          <w:shd w:val="clear" w:color="auto" w:fill="FFFFFF"/>
        </w:rPr>
      </w:pPr>
      <w:r w:rsidRPr="00CB0EDB">
        <w:rPr>
          <w:rFonts w:ascii="Georgia" w:hAnsi="Georgia"/>
          <w:color w:val="1A1A1A"/>
          <w:sz w:val="20"/>
          <w:szCs w:val="20"/>
          <w:shd w:val="clear" w:color="auto" w:fill="FFFFFF"/>
        </w:rPr>
        <w:t>Pritchard, D. (</w:t>
      </w:r>
      <w:r w:rsidR="005D052E" w:rsidRPr="00CB0EDB">
        <w:rPr>
          <w:rFonts w:ascii="Georgia" w:hAnsi="Georgia"/>
          <w:color w:val="1A1A1A"/>
          <w:sz w:val="20"/>
          <w:szCs w:val="20"/>
          <w:shd w:val="clear" w:color="auto" w:fill="FFFFFF"/>
        </w:rPr>
        <w:t>2009</w:t>
      </w:r>
      <w:r w:rsidRPr="00CB0EDB">
        <w:rPr>
          <w:rFonts w:ascii="Georgia" w:hAnsi="Georgia"/>
          <w:color w:val="1A1A1A"/>
          <w:sz w:val="20"/>
          <w:szCs w:val="20"/>
          <w:shd w:val="clear" w:color="auto" w:fill="FFFFFF"/>
        </w:rPr>
        <w:t>).</w:t>
      </w:r>
      <w:r w:rsidR="005D052E" w:rsidRPr="00CB0EDB">
        <w:rPr>
          <w:rFonts w:ascii="Georgia" w:hAnsi="Georgia"/>
          <w:color w:val="1A1A1A"/>
          <w:sz w:val="20"/>
          <w:szCs w:val="20"/>
          <w:shd w:val="clear" w:color="auto" w:fill="FFFFFF"/>
        </w:rPr>
        <w:t xml:space="preserve"> Apt Performance and Epistemic Value, </w:t>
      </w:r>
      <w:r w:rsidR="005D052E" w:rsidRPr="00CB0EDB">
        <w:rPr>
          <w:rFonts w:ascii="Georgia" w:hAnsi="Georgia"/>
          <w:i/>
          <w:iCs/>
          <w:color w:val="1A1A1A"/>
          <w:sz w:val="20"/>
          <w:szCs w:val="20"/>
        </w:rPr>
        <w:t>Philosophical Studies</w:t>
      </w:r>
      <w:r w:rsidR="005D052E" w:rsidRPr="00CB0EDB">
        <w:rPr>
          <w:rFonts w:ascii="Georgia" w:hAnsi="Georgia"/>
          <w:color w:val="1A1A1A"/>
          <w:sz w:val="20"/>
          <w:szCs w:val="20"/>
          <w:shd w:val="clear" w:color="auto" w:fill="FFFFFF"/>
        </w:rPr>
        <w:t xml:space="preserve">, 143(3): 407–416. </w:t>
      </w:r>
    </w:p>
    <w:p w14:paraId="21C41CE9" w14:textId="77777777" w:rsidR="008F1A8F" w:rsidRPr="00CB0EDB" w:rsidRDefault="00AE50CC" w:rsidP="00CB0EDB">
      <w:pPr>
        <w:spacing w:line="276" w:lineRule="auto"/>
        <w:jc w:val="both"/>
        <w:rPr>
          <w:rFonts w:ascii="Georgia" w:hAnsi="Georgia"/>
          <w:sz w:val="20"/>
          <w:szCs w:val="20"/>
        </w:rPr>
      </w:pPr>
      <w:r w:rsidRPr="00CB0EDB">
        <w:rPr>
          <w:rFonts w:ascii="Georgia" w:hAnsi="Georgia"/>
          <w:sz w:val="20"/>
          <w:szCs w:val="20"/>
        </w:rPr>
        <w:t xml:space="preserve">Pritchard, D.H., Millar, A. and Haddock, A. (2010). </w:t>
      </w:r>
      <w:r w:rsidRPr="00CB0EDB">
        <w:rPr>
          <w:rFonts w:ascii="Georgia" w:hAnsi="Georgia"/>
          <w:i/>
          <w:iCs/>
          <w:sz w:val="20"/>
          <w:szCs w:val="20"/>
        </w:rPr>
        <w:t xml:space="preserve">The Nature and Value of Knowledge: Three Investigations. </w:t>
      </w:r>
      <w:r w:rsidRPr="00CB0EDB">
        <w:rPr>
          <w:rFonts w:ascii="Georgia" w:hAnsi="Georgia"/>
          <w:sz w:val="20"/>
          <w:szCs w:val="20"/>
        </w:rPr>
        <w:t xml:space="preserve">Oxford: Oxford University Press. </w:t>
      </w:r>
    </w:p>
    <w:p w14:paraId="6F7305B0" w14:textId="3C7F73BD" w:rsidR="008F1A8F" w:rsidRPr="00CB0EDB" w:rsidRDefault="008F1A8F" w:rsidP="00CB0EDB">
      <w:pPr>
        <w:spacing w:line="276" w:lineRule="auto"/>
        <w:jc w:val="both"/>
        <w:rPr>
          <w:rFonts w:ascii="Georgia" w:hAnsi="Georgia"/>
          <w:sz w:val="20"/>
          <w:szCs w:val="20"/>
        </w:rPr>
      </w:pPr>
      <w:r w:rsidRPr="00CB0EDB">
        <w:rPr>
          <w:rFonts w:ascii="Georgia" w:hAnsi="Georgia"/>
          <w:color w:val="1A1A1A"/>
          <w:sz w:val="20"/>
          <w:szCs w:val="20"/>
        </w:rPr>
        <w:t>Pritchard, D., Turri, J. and Carter, J.A. (2018). The Value of Knowledge,</w:t>
      </w:r>
      <w:r w:rsidRPr="00CB0EDB">
        <w:rPr>
          <w:rStyle w:val="apple-converted-space"/>
          <w:rFonts w:ascii="Georgia" w:hAnsi="Georgia"/>
          <w:color w:val="1A1A1A"/>
          <w:sz w:val="20"/>
          <w:szCs w:val="20"/>
        </w:rPr>
        <w:t> </w:t>
      </w:r>
      <w:r w:rsidRPr="00CB0EDB">
        <w:rPr>
          <w:rStyle w:val="Emphasis"/>
          <w:rFonts w:ascii="Georgia" w:hAnsi="Georgia"/>
          <w:color w:val="1A1A1A"/>
          <w:sz w:val="20"/>
          <w:szCs w:val="20"/>
        </w:rPr>
        <w:t xml:space="preserve">The Stanford </w:t>
      </w:r>
      <w:proofErr w:type="spellStart"/>
      <w:r w:rsidRPr="00CB0EDB">
        <w:rPr>
          <w:rStyle w:val="Emphasis"/>
          <w:rFonts w:ascii="Georgia" w:hAnsi="Georgia"/>
          <w:color w:val="1A1A1A"/>
          <w:sz w:val="20"/>
          <w:szCs w:val="20"/>
        </w:rPr>
        <w:t>Encyclopedia</w:t>
      </w:r>
      <w:proofErr w:type="spellEnd"/>
      <w:r w:rsidRPr="00CB0EDB">
        <w:rPr>
          <w:rStyle w:val="Emphasis"/>
          <w:rFonts w:ascii="Georgia" w:hAnsi="Georgia"/>
          <w:color w:val="1A1A1A"/>
          <w:sz w:val="20"/>
          <w:szCs w:val="20"/>
        </w:rPr>
        <w:t xml:space="preserve"> of Philosophy</w:t>
      </w:r>
      <w:r w:rsidRPr="00CB0EDB">
        <w:rPr>
          <w:rStyle w:val="apple-converted-space"/>
          <w:rFonts w:ascii="Georgia" w:hAnsi="Georgia"/>
          <w:i/>
          <w:iCs/>
          <w:color w:val="1A1A1A"/>
          <w:sz w:val="20"/>
          <w:szCs w:val="20"/>
        </w:rPr>
        <w:t> </w:t>
      </w:r>
      <w:r w:rsidRPr="00CB0EDB">
        <w:rPr>
          <w:rFonts w:ascii="Georgia" w:hAnsi="Georgia"/>
          <w:color w:val="1A1A1A"/>
          <w:sz w:val="20"/>
          <w:szCs w:val="20"/>
        </w:rPr>
        <w:t>(Spring 2018 Edition), Edward N. Zalta (ed.), URL = &lt;https://plato.stanford.edu/archives/spr2018/entries/knowledge-value/&gt;.</w:t>
      </w:r>
    </w:p>
    <w:p w14:paraId="0C6E78E4" w14:textId="77777777" w:rsidR="00A8293A" w:rsidRPr="00CB0EDB" w:rsidRDefault="00353237" w:rsidP="00CB0EDB">
      <w:pPr>
        <w:spacing w:line="276" w:lineRule="auto"/>
        <w:jc w:val="both"/>
        <w:rPr>
          <w:rFonts w:ascii="Georgia" w:hAnsi="Georgia"/>
          <w:color w:val="1A1A1A"/>
          <w:sz w:val="20"/>
          <w:szCs w:val="20"/>
        </w:rPr>
      </w:pPr>
      <w:r w:rsidRPr="00CB0EDB">
        <w:rPr>
          <w:rFonts w:ascii="Georgia" w:hAnsi="Georgia"/>
          <w:color w:val="1A1A1A"/>
          <w:sz w:val="20"/>
          <w:szCs w:val="20"/>
        </w:rPr>
        <w:t>Pryor, J</w:t>
      </w:r>
      <w:r w:rsidR="00A8293A" w:rsidRPr="00CB0EDB">
        <w:rPr>
          <w:rFonts w:ascii="Georgia" w:hAnsi="Georgia"/>
          <w:color w:val="1A1A1A"/>
          <w:sz w:val="20"/>
          <w:szCs w:val="20"/>
        </w:rPr>
        <w:t>. (</w:t>
      </w:r>
      <w:r w:rsidRPr="00CB0EDB">
        <w:rPr>
          <w:rFonts w:ascii="Georgia" w:hAnsi="Georgia"/>
          <w:color w:val="1A1A1A"/>
          <w:sz w:val="20"/>
          <w:szCs w:val="20"/>
        </w:rPr>
        <w:t>2000</w:t>
      </w:r>
      <w:r w:rsidR="00A8293A" w:rsidRPr="00CB0EDB">
        <w:rPr>
          <w:rFonts w:ascii="Georgia" w:hAnsi="Georgia"/>
          <w:color w:val="1A1A1A"/>
          <w:sz w:val="20"/>
          <w:szCs w:val="20"/>
        </w:rPr>
        <w:t>).</w:t>
      </w:r>
      <w:r w:rsidRPr="00CB0EDB">
        <w:rPr>
          <w:rFonts w:ascii="Georgia" w:hAnsi="Georgia"/>
          <w:color w:val="1A1A1A"/>
          <w:sz w:val="20"/>
          <w:szCs w:val="20"/>
        </w:rPr>
        <w:t xml:space="preserve"> The </w:t>
      </w:r>
      <w:proofErr w:type="spellStart"/>
      <w:r w:rsidRPr="00CB0EDB">
        <w:rPr>
          <w:rFonts w:ascii="Georgia" w:hAnsi="Georgia"/>
          <w:color w:val="1A1A1A"/>
          <w:sz w:val="20"/>
          <w:szCs w:val="20"/>
        </w:rPr>
        <w:t>Skeptic</w:t>
      </w:r>
      <w:proofErr w:type="spellEnd"/>
      <w:r w:rsidRPr="00CB0EDB">
        <w:rPr>
          <w:rFonts w:ascii="Georgia" w:hAnsi="Georgia"/>
          <w:color w:val="1A1A1A"/>
          <w:sz w:val="20"/>
          <w:szCs w:val="20"/>
        </w:rPr>
        <w:t xml:space="preserve"> and the Dogmatist, </w:t>
      </w:r>
      <w:r w:rsidRPr="00CB0EDB">
        <w:rPr>
          <w:rFonts w:ascii="Georgia" w:hAnsi="Georgia"/>
          <w:i/>
          <w:iCs/>
          <w:color w:val="1A1A1A"/>
          <w:sz w:val="20"/>
          <w:szCs w:val="20"/>
        </w:rPr>
        <w:t>Nous</w:t>
      </w:r>
      <w:r w:rsidRPr="00CB0EDB">
        <w:rPr>
          <w:rFonts w:ascii="Georgia" w:hAnsi="Georgia"/>
          <w:color w:val="1A1A1A"/>
          <w:sz w:val="20"/>
          <w:szCs w:val="20"/>
        </w:rPr>
        <w:t>, 34: 517–549.</w:t>
      </w:r>
    </w:p>
    <w:p w14:paraId="706CF8CD" w14:textId="77777777" w:rsidR="00A8293A" w:rsidRPr="00CB0EDB" w:rsidRDefault="00353237" w:rsidP="00CB0EDB">
      <w:pPr>
        <w:spacing w:line="276" w:lineRule="auto"/>
        <w:jc w:val="both"/>
        <w:rPr>
          <w:rFonts w:ascii="Georgia" w:hAnsi="Georgia"/>
          <w:sz w:val="20"/>
          <w:szCs w:val="20"/>
        </w:rPr>
      </w:pPr>
      <w:r w:rsidRPr="00CB0EDB">
        <w:rPr>
          <w:rFonts w:ascii="Georgia" w:hAnsi="Georgia"/>
          <w:color w:val="1A1A1A"/>
          <w:sz w:val="20"/>
          <w:szCs w:val="20"/>
        </w:rPr>
        <w:t>Reed, B</w:t>
      </w:r>
      <w:r w:rsidR="00A8293A" w:rsidRPr="00CB0EDB">
        <w:rPr>
          <w:rFonts w:ascii="Georgia" w:hAnsi="Georgia"/>
          <w:color w:val="1A1A1A"/>
          <w:sz w:val="20"/>
          <w:szCs w:val="20"/>
        </w:rPr>
        <w:t>. (2010).</w:t>
      </w:r>
      <w:r w:rsidRPr="00CB0EDB">
        <w:rPr>
          <w:rFonts w:ascii="Georgia" w:hAnsi="Georgia"/>
          <w:color w:val="1A1A1A"/>
          <w:sz w:val="20"/>
          <w:szCs w:val="20"/>
        </w:rPr>
        <w:t xml:space="preserve"> </w:t>
      </w:r>
      <w:r w:rsidRPr="00CB0EDB">
        <w:rPr>
          <w:rFonts w:ascii="Georgia" w:hAnsi="Georgia"/>
          <w:sz w:val="20"/>
          <w:szCs w:val="20"/>
        </w:rPr>
        <w:t xml:space="preserve">A </w:t>
      </w:r>
      <w:proofErr w:type="spellStart"/>
      <w:r w:rsidRPr="00CB0EDB">
        <w:rPr>
          <w:rFonts w:ascii="Georgia" w:hAnsi="Georgia"/>
          <w:sz w:val="20"/>
          <w:szCs w:val="20"/>
        </w:rPr>
        <w:t>Defense</w:t>
      </w:r>
      <w:proofErr w:type="spellEnd"/>
      <w:r w:rsidRPr="00CB0EDB">
        <w:rPr>
          <w:rFonts w:ascii="Georgia" w:hAnsi="Georgia"/>
          <w:sz w:val="20"/>
          <w:szCs w:val="20"/>
        </w:rPr>
        <w:t xml:space="preserve"> of Stable </w:t>
      </w:r>
      <w:proofErr w:type="spellStart"/>
      <w:r w:rsidRPr="00CB0EDB">
        <w:rPr>
          <w:rFonts w:ascii="Georgia" w:hAnsi="Georgia"/>
          <w:sz w:val="20"/>
          <w:szCs w:val="20"/>
        </w:rPr>
        <w:t>Invariantism</w:t>
      </w:r>
      <w:proofErr w:type="spellEnd"/>
      <w:r w:rsidR="00A8293A" w:rsidRPr="00CB0EDB">
        <w:rPr>
          <w:rFonts w:ascii="Georgia" w:hAnsi="Georgia"/>
          <w:sz w:val="20"/>
          <w:szCs w:val="20"/>
        </w:rPr>
        <w:t xml:space="preserve">. </w:t>
      </w:r>
      <w:proofErr w:type="spellStart"/>
      <w:r w:rsidRPr="00CB0EDB">
        <w:rPr>
          <w:rFonts w:ascii="Georgia" w:hAnsi="Georgia"/>
          <w:i/>
          <w:iCs/>
          <w:sz w:val="20"/>
          <w:szCs w:val="20"/>
        </w:rPr>
        <w:t>Noûs</w:t>
      </w:r>
      <w:proofErr w:type="spellEnd"/>
      <w:r w:rsidRPr="00CB0EDB">
        <w:rPr>
          <w:rFonts w:ascii="Georgia" w:hAnsi="Georgia"/>
          <w:sz w:val="20"/>
          <w:szCs w:val="20"/>
        </w:rPr>
        <w:t xml:space="preserve">, Vol. 44, No. </w:t>
      </w:r>
      <w:r w:rsidR="00A8293A" w:rsidRPr="00CB0EDB">
        <w:rPr>
          <w:rFonts w:ascii="Georgia" w:hAnsi="Georgia"/>
          <w:sz w:val="20"/>
          <w:szCs w:val="20"/>
        </w:rPr>
        <w:t>2,</w:t>
      </w:r>
      <w:r w:rsidRPr="00CB0EDB">
        <w:rPr>
          <w:rFonts w:ascii="Georgia" w:hAnsi="Georgia"/>
          <w:sz w:val="20"/>
          <w:szCs w:val="20"/>
        </w:rPr>
        <w:t xml:space="preserve"> pp. 224-244</w:t>
      </w:r>
      <w:r w:rsidR="00A8293A" w:rsidRPr="00CB0EDB">
        <w:rPr>
          <w:rFonts w:ascii="Georgia" w:hAnsi="Georgia"/>
          <w:sz w:val="20"/>
          <w:szCs w:val="20"/>
        </w:rPr>
        <w:t>.</w:t>
      </w:r>
      <w:r w:rsidRPr="00CB0EDB">
        <w:rPr>
          <w:rFonts w:ascii="Georgia" w:hAnsi="Georgia"/>
          <w:sz w:val="20"/>
          <w:szCs w:val="20"/>
        </w:rPr>
        <w:t xml:space="preserve"> </w:t>
      </w:r>
    </w:p>
    <w:p w14:paraId="3A732B96" w14:textId="77777777" w:rsidR="00A8293A" w:rsidRPr="00CB0EDB" w:rsidRDefault="00353237" w:rsidP="00CB0EDB">
      <w:pPr>
        <w:spacing w:line="276" w:lineRule="auto"/>
        <w:jc w:val="both"/>
        <w:rPr>
          <w:rFonts w:ascii="Georgia" w:hAnsi="Georgia"/>
          <w:sz w:val="20"/>
          <w:szCs w:val="20"/>
        </w:rPr>
      </w:pPr>
      <w:proofErr w:type="spellStart"/>
      <w:r w:rsidRPr="00CB0EDB">
        <w:rPr>
          <w:rFonts w:ascii="Georgia" w:hAnsi="Georgia"/>
          <w:color w:val="1A1A1A"/>
          <w:sz w:val="20"/>
          <w:szCs w:val="20"/>
        </w:rPr>
        <w:t>Rysiew</w:t>
      </w:r>
      <w:proofErr w:type="spellEnd"/>
      <w:r w:rsidRPr="00CB0EDB">
        <w:rPr>
          <w:rFonts w:ascii="Georgia" w:hAnsi="Georgia"/>
          <w:color w:val="1A1A1A"/>
          <w:sz w:val="20"/>
          <w:szCs w:val="20"/>
        </w:rPr>
        <w:t>, P</w:t>
      </w:r>
      <w:r w:rsidR="00A8293A" w:rsidRPr="00CB0EDB">
        <w:rPr>
          <w:rFonts w:ascii="Georgia" w:hAnsi="Georgia"/>
          <w:color w:val="1A1A1A"/>
          <w:sz w:val="20"/>
          <w:szCs w:val="20"/>
        </w:rPr>
        <w:t>. (2021).</w:t>
      </w:r>
      <w:r w:rsidRPr="00CB0EDB">
        <w:rPr>
          <w:rFonts w:ascii="Georgia" w:hAnsi="Georgia"/>
          <w:color w:val="1A1A1A"/>
          <w:sz w:val="20"/>
          <w:szCs w:val="20"/>
        </w:rPr>
        <w:t xml:space="preserve"> Epistemic Contextualism, </w:t>
      </w:r>
      <w:r w:rsidRPr="00CB0EDB">
        <w:rPr>
          <w:rFonts w:ascii="Georgia" w:hAnsi="Georgia"/>
          <w:i/>
          <w:iCs/>
          <w:color w:val="1A1A1A"/>
          <w:sz w:val="20"/>
          <w:szCs w:val="20"/>
        </w:rPr>
        <w:t xml:space="preserve">The Stanford </w:t>
      </w:r>
      <w:proofErr w:type="spellStart"/>
      <w:r w:rsidRPr="00CB0EDB">
        <w:rPr>
          <w:rFonts w:ascii="Georgia" w:hAnsi="Georgia"/>
          <w:i/>
          <w:iCs/>
          <w:color w:val="1A1A1A"/>
          <w:sz w:val="20"/>
          <w:szCs w:val="20"/>
        </w:rPr>
        <w:t>Encyclopedia</w:t>
      </w:r>
      <w:proofErr w:type="spellEnd"/>
      <w:r w:rsidRPr="00CB0EDB">
        <w:rPr>
          <w:rFonts w:ascii="Georgia" w:hAnsi="Georgia"/>
          <w:i/>
          <w:iCs/>
          <w:color w:val="1A1A1A"/>
          <w:sz w:val="20"/>
          <w:szCs w:val="20"/>
        </w:rPr>
        <w:t xml:space="preserve"> of Philosophy </w:t>
      </w:r>
      <w:r w:rsidRPr="00CB0EDB">
        <w:rPr>
          <w:rFonts w:ascii="Georgia" w:hAnsi="Georgia"/>
          <w:color w:val="1A1A1A"/>
          <w:sz w:val="20"/>
          <w:szCs w:val="20"/>
        </w:rPr>
        <w:t>(Spring 2021 Edition), Edward N. Zalta (ed.), URL = &lt;https://plato.stanford.edu/archives/spr2021/entries/contextualism-epistemology/&gt;.</w:t>
      </w:r>
    </w:p>
    <w:p w14:paraId="76B19566" w14:textId="77777777" w:rsidR="00A8293A" w:rsidRPr="00CB0EDB" w:rsidRDefault="005F530E" w:rsidP="00CB0EDB">
      <w:pPr>
        <w:spacing w:line="276" w:lineRule="auto"/>
        <w:jc w:val="both"/>
        <w:rPr>
          <w:rFonts w:ascii="Georgia" w:hAnsi="Georgia"/>
          <w:sz w:val="20"/>
          <w:szCs w:val="20"/>
        </w:rPr>
      </w:pPr>
      <w:r w:rsidRPr="00CB0EDB">
        <w:rPr>
          <w:rFonts w:ascii="Georgia" w:hAnsi="Georgia"/>
          <w:color w:val="1A1A1A"/>
          <w:sz w:val="20"/>
          <w:szCs w:val="20"/>
        </w:rPr>
        <w:t xml:space="preserve">Silva, P (2020). </w:t>
      </w:r>
      <w:r w:rsidRPr="00CB0EDB">
        <w:rPr>
          <w:rFonts w:ascii="Georgia" w:hAnsi="Georgia"/>
          <w:color w:val="000000"/>
          <w:sz w:val="20"/>
          <w:szCs w:val="20"/>
        </w:rPr>
        <w:t>Knowledge</w:t>
      </w:r>
      <w:r w:rsidRPr="00CB0EDB">
        <w:rPr>
          <w:rFonts w:ascii="Cambria Math" w:hAnsi="Cambria Math" w:cs="Cambria Math"/>
          <w:color w:val="000000"/>
          <w:sz w:val="20"/>
          <w:szCs w:val="20"/>
        </w:rPr>
        <w:t>‐</w:t>
      </w:r>
      <w:r w:rsidRPr="00CB0EDB">
        <w:rPr>
          <w:rFonts w:ascii="Georgia" w:hAnsi="Georgia"/>
          <w:color w:val="000000"/>
          <w:sz w:val="20"/>
          <w:szCs w:val="20"/>
        </w:rPr>
        <w:t xml:space="preserve">first Theories of Justification. Internet Encyclopaedia of Philosophy, </w:t>
      </w:r>
      <w:hyperlink r:id="rId7" w:history="1">
        <w:r w:rsidRPr="00CB0EDB">
          <w:rPr>
            <w:rStyle w:val="Hyperlink"/>
            <w:rFonts w:ascii="Georgia" w:hAnsi="Georgia"/>
            <w:sz w:val="20"/>
            <w:szCs w:val="20"/>
          </w:rPr>
          <w:t>https://iep.utm.edu/kft-just/</w:t>
        </w:r>
      </w:hyperlink>
    </w:p>
    <w:p w14:paraId="581A5F08" w14:textId="77777777" w:rsidR="00A8293A" w:rsidRPr="00CB0EDB" w:rsidRDefault="007E5764" w:rsidP="00CB0EDB">
      <w:pPr>
        <w:spacing w:line="276" w:lineRule="auto"/>
        <w:jc w:val="both"/>
        <w:rPr>
          <w:rFonts w:ascii="Georgia" w:hAnsi="Georgia"/>
          <w:sz w:val="20"/>
          <w:szCs w:val="20"/>
        </w:rPr>
      </w:pPr>
      <w:r w:rsidRPr="00CB0EDB">
        <w:rPr>
          <w:rFonts w:ascii="Georgia" w:hAnsi="Georgia"/>
          <w:color w:val="1A1A1A"/>
          <w:sz w:val="20"/>
          <w:szCs w:val="20"/>
        </w:rPr>
        <w:t xml:space="preserve">Simion, M. 2021. </w:t>
      </w:r>
      <w:r w:rsidRPr="00CB0EDB">
        <w:rPr>
          <w:rFonts w:ascii="Georgia" w:hAnsi="Georgia"/>
          <w:i/>
          <w:iCs/>
          <w:color w:val="1A1A1A"/>
          <w:sz w:val="20"/>
          <w:szCs w:val="20"/>
        </w:rPr>
        <w:t>Shifty Speech and Independent Thought</w:t>
      </w:r>
      <w:r w:rsidRPr="00CB0EDB">
        <w:rPr>
          <w:rFonts w:ascii="Georgia" w:hAnsi="Georgia"/>
          <w:color w:val="1A1A1A"/>
          <w:sz w:val="20"/>
          <w:szCs w:val="20"/>
        </w:rPr>
        <w:t>. Oxford: Oxford University Press.</w:t>
      </w:r>
    </w:p>
    <w:p w14:paraId="0ED44C2B" w14:textId="77777777" w:rsidR="00A8293A" w:rsidRPr="00CB0EDB" w:rsidRDefault="005F530E" w:rsidP="00CB0EDB">
      <w:pPr>
        <w:spacing w:line="276" w:lineRule="auto"/>
        <w:jc w:val="both"/>
        <w:rPr>
          <w:rFonts w:ascii="Georgia" w:hAnsi="Georgia"/>
          <w:sz w:val="20"/>
          <w:szCs w:val="20"/>
        </w:rPr>
      </w:pPr>
      <w:r w:rsidRPr="00CB0EDB">
        <w:rPr>
          <w:rFonts w:ascii="Georgia" w:hAnsi="Georgia"/>
          <w:color w:val="1A1A1A"/>
          <w:sz w:val="20"/>
          <w:szCs w:val="20"/>
        </w:rPr>
        <w:t xml:space="preserve">Simion, M. Testimonial Contractarianism. </w:t>
      </w:r>
      <w:r w:rsidRPr="00CB0EDB">
        <w:rPr>
          <w:rFonts w:ascii="Georgia" w:hAnsi="Georgia"/>
          <w:i/>
          <w:iCs/>
          <w:color w:val="1A1A1A"/>
          <w:sz w:val="20"/>
          <w:szCs w:val="20"/>
        </w:rPr>
        <w:t>Nous</w:t>
      </w:r>
      <w:r w:rsidRPr="00CB0EDB">
        <w:rPr>
          <w:rFonts w:ascii="Georgia" w:hAnsi="Georgia"/>
          <w:color w:val="1A1A1A"/>
          <w:sz w:val="20"/>
          <w:szCs w:val="20"/>
        </w:rPr>
        <w:t>. Online First.</w:t>
      </w:r>
    </w:p>
    <w:p w14:paraId="7F8FAC66" w14:textId="77777777" w:rsidR="00C22D69" w:rsidRPr="00CB0EDB" w:rsidRDefault="007E5764" w:rsidP="00CB0EDB">
      <w:pPr>
        <w:spacing w:line="276" w:lineRule="auto"/>
        <w:jc w:val="both"/>
        <w:rPr>
          <w:rFonts w:ascii="Georgia" w:hAnsi="Georgia"/>
          <w:sz w:val="20"/>
          <w:szCs w:val="20"/>
        </w:rPr>
      </w:pPr>
      <w:r w:rsidRPr="00CB0EDB">
        <w:rPr>
          <w:rFonts w:ascii="Georgia" w:hAnsi="Georgia"/>
          <w:color w:val="000000"/>
          <w:sz w:val="20"/>
          <w:szCs w:val="20"/>
        </w:rPr>
        <w:t xml:space="preserve">Simion, M. 2019. </w:t>
      </w:r>
      <w:r w:rsidR="005F530E" w:rsidRPr="00CB0EDB">
        <w:rPr>
          <w:rFonts w:ascii="Georgia" w:hAnsi="Georgia"/>
          <w:color w:val="000000"/>
          <w:sz w:val="20"/>
          <w:szCs w:val="20"/>
        </w:rPr>
        <w:t>Knowledg</w:t>
      </w:r>
      <w:r w:rsidR="00A8293A" w:rsidRPr="00CB0EDB">
        <w:rPr>
          <w:rFonts w:ascii="Georgia" w:hAnsi="Georgia"/>
          <w:color w:val="000000"/>
          <w:sz w:val="20"/>
          <w:szCs w:val="20"/>
        </w:rPr>
        <w:t>e</w:t>
      </w:r>
      <w:r w:rsidR="005F530E" w:rsidRPr="00CB0EDB">
        <w:rPr>
          <w:rFonts w:ascii="Georgia" w:hAnsi="Georgia"/>
          <w:color w:val="000000"/>
          <w:sz w:val="20"/>
          <w:szCs w:val="20"/>
        </w:rPr>
        <w:t>-First F</w:t>
      </w:r>
      <w:r w:rsidRPr="00CB0EDB">
        <w:rPr>
          <w:rFonts w:ascii="Georgia" w:hAnsi="Georgia"/>
          <w:color w:val="000000"/>
          <w:sz w:val="20"/>
          <w:szCs w:val="20"/>
        </w:rPr>
        <w:t>unctionalism.’ </w:t>
      </w:r>
      <w:r w:rsidRPr="00CB0EDB">
        <w:rPr>
          <w:rFonts w:ascii="Georgia" w:hAnsi="Georgia"/>
          <w:i/>
          <w:iCs/>
          <w:color w:val="000000"/>
          <w:sz w:val="20"/>
          <w:szCs w:val="20"/>
          <w:bdr w:val="none" w:sz="0" w:space="0" w:color="auto" w:frame="1"/>
        </w:rPr>
        <w:t>Philosophical Issues </w:t>
      </w:r>
      <w:r w:rsidRPr="00CB0EDB">
        <w:rPr>
          <w:rFonts w:ascii="Georgia" w:hAnsi="Georgia"/>
          <w:color w:val="000000"/>
          <w:sz w:val="20"/>
          <w:szCs w:val="20"/>
        </w:rPr>
        <w:t>29 (1): 254-267.</w:t>
      </w:r>
    </w:p>
    <w:p w14:paraId="6312620A" w14:textId="42C3545A" w:rsidR="00C22D69" w:rsidRPr="00CB0EDB" w:rsidRDefault="00BD12E9" w:rsidP="00CB0EDB">
      <w:pPr>
        <w:spacing w:line="276" w:lineRule="auto"/>
        <w:jc w:val="both"/>
        <w:rPr>
          <w:rFonts w:ascii="Georgia" w:hAnsi="Georgia"/>
          <w:sz w:val="20"/>
          <w:szCs w:val="20"/>
        </w:rPr>
      </w:pPr>
      <w:r w:rsidRPr="00CB0EDB">
        <w:rPr>
          <w:rFonts w:ascii="Georgia" w:hAnsi="Georgia"/>
          <w:sz w:val="20"/>
          <w:szCs w:val="20"/>
        </w:rPr>
        <w:lastRenderedPageBreak/>
        <w:t>Sosa, E. (1999). How to Defeat Opposition to Moore, Philosophical Perspectives 13, 141-</w:t>
      </w:r>
      <w:r w:rsidR="00C22D69" w:rsidRPr="00CB0EDB">
        <w:rPr>
          <w:rFonts w:ascii="Georgia" w:hAnsi="Georgia"/>
          <w:sz w:val="20"/>
          <w:szCs w:val="20"/>
        </w:rPr>
        <w:t>154.</w:t>
      </w:r>
    </w:p>
    <w:p w14:paraId="4BF21124" w14:textId="77777777" w:rsidR="00C22D69" w:rsidRPr="00CB0EDB" w:rsidRDefault="00C22D69" w:rsidP="00CB0EDB">
      <w:pPr>
        <w:spacing w:line="276" w:lineRule="auto"/>
        <w:jc w:val="both"/>
        <w:rPr>
          <w:rFonts w:ascii="Georgia" w:hAnsi="Georgia"/>
          <w:sz w:val="20"/>
          <w:szCs w:val="20"/>
        </w:rPr>
      </w:pPr>
      <w:proofErr w:type="spellStart"/>
      <w:proofErr w:type="gramStart"/>
      <w:r w:rsidRPr="00CB0EDB">
        <w:rPr>
          <w:rFonts w:ascii="Georgia" w:hAnsi="Georgia"/>
          <w:sz w:val="20"/>
          <w:szCs w:val="20"/>
        </w:rPr>
        <w:t>Sosa,E</w:t>
      </w:r>
      <w:proofErr w:type="spellEnd"/>
      <w:r w:rsidRPr="00CB0EDB">
        <w:rPr>
          <w:rFonts w:ascii="Georgia" w:hAnsi="Georgia"/>
          <w:sz w:val="20"/>
          <w:szCs w:val="20"/>
        </w:rPr>
        <w:t>.</w:t>
      </w:r>
      <w:proofErr w:type="gramEnd"/>
      <w:r w:rsidRPr="00CB0EDB">
        <w:rPr>
          <w:rFonts w:ascii="Georgia" w:hAnsi="Georgia"/>
          <w:sz w:val="20"/>
          <w:szCs w:val="20"/>
        </w:rPr>
        <w:t xml:space="preserve"> </w:t>
      </w:r>
      <w:r w:rsidRPr="00CB0EDB">
        <w:rPr>
          <w:rFonts w:ascii="Georgia" w:hAnsi="Georgia"/>
          <w:color w:val="1A1A1A"/>
          <w:sz w:val="20"/>
          <w:szCs w:val="20"/>
        </w:rPr>
        <w:t>(</w:t>
      </w:r>
      <w:r w:rsidR="00E979A8" w:rsidRPr="00CB0EDB">
        <w:rPr>
          <w:rFonts w:ascii="Georgia" w:hAnsi="Georgia"/>
          <w:color w:val="1A1A1A"/>
          <w:sz w:val="20"/>
          <w:szCs w:val="20"/>
        </w:rPr>
        <w:t>2007</w:t>
      </w:r>
      <w:r w:rsidRPr="00CB0EDB">
        <w:rPr>
          <w:rFonts w:ascii="Georgia" w:hAnsi="Georgia"/>
          <w:color w:val="1A1A1A"/>
          <w:sz w:val="20"/>
          <w:szCs w:val="20"/>
        </w:rPr>
        <w:t xml:space="preserve">). </w:t>
      </w:r>
      <w:r w:rsidR="00E979A8" w:rsidRPr="00CB0EDB">
        <w:rPr>
          <w:rFonts w:ascii="Georgia" w:hAnsi="Georgia"/>
          <w:i/>
          <w:iCs/>
          <w:color w:val="1A1A1A"/>
          <w:sz w:val="20"/>
          <w:szCs w:val="20"/>
        </w:rPr>
        <w:t>A Virtue Epistemology: Apt Belief and Reflective Knowledge</w:t>
      </w:r>
      <w:r w:rsidR="00E979A8" w:rsidRPr="00CB0EDB">
        <w:rPr>
          <w:rFonts w:ascii="Georgia" w:hAnsi="Georgia"/>
          <w:color w:val="1A1A1A"/>
          <w:sz w:val="20"/>
          <w:szCs w:val="20"/>
        </w:rPr>
        <w:t xml:space="preserve"> (Volume I), New York: Oxford University Press. </w:t>
      </w:r>
    </w:p>
    <w:p w14:paraId="24197995" w14:textId="77777777" w:rsidR="00C22D69" w:rsidRPr="00CB0EDB" w:rsidRDefault="00C22D69" w:rsidP="00CB0EDB">
      <w:pPr>
        <w:spacing w:line="276" w:lineRule="auto"/>
        <w:jc w:val="both"/>
        <w:rPr>
          <w:rFonts w:ascii="Georgia" w:hAnsi="Georgia"/>
          <w:sz w:val="20"/>
          <w:szCs w:val="20"/>
        </w:rPr>
      </w:pPr>
      <w:r w:rsidRPr="00CB0EDB">
        <w:rPr>
          <w:rFonts w:ascii="Georgia" w:hAnsi="Georgia"/>
          <w:sz w:val="20"/>
          <w:szCs w:val="20"/>
        </w:rPr>
        <w:t xml:space="preserve">Sosa, E. </w:t>
      </w:r>
      <w:r w:rsidRPr="00CB0EDB">
        <w:rPr>
          <w:rFonts w:ascii="Georgia" w:hAnsi="Georgia"/>
          <w:color w:val="1A1A1A"/>
          <w:sz w:val="20"/>
          <w:szCs w:val="20"/>
        </w:rPr>
        <w:t>(</w:t>
      </w:r>
      <w:r w:rsidR="00353237" w:rsidRPr="00CB0EDB">
        <w:rPr>
          <w:rFonts w:ascii="Georgia" w:hAnsi="Georgia"/>
          <w:color w:val="1A1A1A"/>
          <w:sz w:val="20"/>
          <w:szCs w:val="20"/>
        </w:rPr>
        <w:t>2004</w:t>
      </w:r>
      <w:r w:rsidRPr="00CB0EDB">
        <w:rPr>
          <w:rFonts w:ascii="Georgia" w:hAnsi="Georgia"/>
          <w:color w:val="1A1A1A"/>
          <w:sz w:val="20"/>
          <w:szCs w:val="20"/>
        </w:rPr>
        <w:t>).</w:t>
      </w:r>
      <w:r w:rsidR="00353237" w:rsidRPr="00CB0EDB">
        <w:rPr>
          <w:rFonts w:ascii="Georgia" w:hAnsi="Georgia"/>
          <w:color w:val="1A1A1A"/>
          <w:sz w:val="20"/>
          <w:szCs w:val="20"/>
        </w:rPr>
        <w:t xml:space="preserve"> Replies, in Greco (ed.) </w:t>
      </w:r>
      <w:r w:rsidR="00353237" w:rsidRPr="00CB0EDB">
        <w:rPr>
          <w:rFonts w:ascii="Georgia" w:hAnsi="Georgia"/>
          <w:i/>
          <w:iCs/>
          <w:color w:val="1A1A1A"/>
          <w:sz w:val="20"/>
          <w:szCs w:val="20"/>
        </w:rPr>
        <w:t>Ernest Sosa and His Critics</w:t>
      </w:r>
      <w:r w:rsidR="00353237" w:rsidRPr="00CB0EDB">
        <w:rPr>
          <w:rFonts w:ascii="Georgia" w:hAnsi="Georgia"/>
          <w:color w:val="1A1A1A"/>
          <w:sz w:val="20"/>
          <w:szCs w:val="20"/>
          <w:shd w:val="clear" w:color="auto" w:fill="FFFFFF"/>
        </w:rPr>
        <w:t>, Cambridge, MA: Blackwell</w:t>
      </w:r>
      <w:r w:rsidR="00353237" w:rsidRPr="00CB0EDB">
        <w:rPr>
          <w:rFonts w:ascii="Georgia" w:hAnsi="Georgia"/>
          <w:color w:val="1A1A1A"/>
          <w:sz w:val="20"/>
          <w:szCs w:val="20"/>
        </w:rPr>
        <w:t>: 275–325.</w:t>
      </w:r>
    </w:p>
    <w:p w14:paraId="13592823" w14:textId="4E6F4A6D" w:rsidR="005F530E" w:rsidRPr="00CB0EDB" w:rsidRDefault="005F530E" w:rsidP="00CB0EDB">
      <w:pPr>
        <w:spacing w:line="276" w:lineRule="auto"/>
        <w:jc w:val="both"/>
        <w:rPr>
          <w:rFonts w:ascii="Georgia" w:hAnsi="Georgia"/>
          <w:sz w:val="20"/>
          <w:szCs w:val="20"/>
        </w:rPr>
      </w:pPr>
      <w:r w:rsidRPr="00CB0EDB">
        <w:rPr>
          <w:rFonts w:ascii="Georgia" w:hAnsi="Georgia"/>
          <w:color w:val="1A1A1A"/>
          <w:sz w:val="20"/>
          <w:szCs w:val="20"/>
        </w:rPr>
        <w:t>van Inwagen, P</w:t>
      </w:r>
      <w:r w:rsidR="00C22D69" w:rsidRPr="00CB0EDB">
        <w:rPr>
          <w:rFonts w:ascii="Georgia" w:hAnsi="Georgia"/>
          <w:color w:val="1A1A1A"/>
          <w:sz w:val="20"/>
          <w:szCs w:val="20"/>
        </w:rPr>
        <w:t>. (1</w:t>
      </w:r>
      <w:r w:rsidRPr="00CB0EDB">
        <w:rPr>
          <w:rFonts w:ascii="Georgia" w:hAnsi="Georgia"/>
          <w:color w:val="1A1A1A"/>
          <w:sz w:val="20"/>
          <w:szCs w:val="20"/>
        </w:rPr>
        <w:t>996</w:t>
      </w:r>
      <w:r w:rsidR="00C22D69" w:rsidRPr="00CB0EDB">
        <w:rPr>
          <w:rFonts w:ascii="Georgia" w:hAnsi="Georgia"/>
          <w:color w:val="1A1A1A"/>
          <w:sz w:val="20"/>
          <w:szCs w:val="20"/>
        </w:rPr>
        <w:t>).</w:t>
      </w:r>
      <w:r w:rsidRPr="00CB0EDB">
        <w:rPr>
          <w:rFonts w:ascii="Georgia" w:hAnsi="Georgia"/>
          <w:color w:val="1A1A1A"/>
          <w:sz w:val="20"/>
          <w:szCs w:val="20"/>
        </w:rPr>
        <w:t xml:space="preserve"> It is Wrong, Always, Everywhere, and for Anyone, to Believe Anything, Upon Insufficient Evidence, in J. Jordan and D. Howard-Snyder (eds.), </w:t>
      </w:r>
      <w:r w:rsidRPr="00CB0EDB">
        <w:rPr>
          <w:rFonts w:ascii="Georgia" w:hAnsi="Georgia"/>
          <w:i/>
          <w:iCs/>
          <w:color w:val="1A1A1A"/>
          <w:sz w:val="20"/>
          <w:szCs w:val="20"/>
        </w:rPr>
        <w:t>Faith, Freedom, and Rationality</w:t>
      </w:r>
      <w:r w:rsidRPr="00CB0EDB">
        <w:rPr>
          <w:rFonts w:ascii="Georgia" w:hAnsi="Georgia"/>
          <w:color w:val="1A1A1A"/>
          <w:sz w:val="20"/>
          <w:szCs w:val="20"/>
        </w:rPr>
        <w:t>, Hanham, MD: Rowman and Littlefield, pp. 137–154.</w:t>
      </w:r>
    </w:p>
    <w:p w14:paraId="723F4F02" w14:textId="77777777" w:rsidR="00C22D69" w:rsidRPr="00CB0EDB" w:rsidRDefault="009971F3" w:rsidP="00CB0EDB">
      <w:pPr>
        <w:spacing w:line="276" w:lineRule="auto"/>
        <w:jc w:val="both"/>
        <w:rPr>
          <w:rFonts w:ascii="Georgia" w:hAnsi="Georgia"/>
          <w:sz w:val="20"/>
          <w:szCs w:val="20"/>
        </w:rPr>
      </w:pPr>
      <w:r w:rsidRPr="00CB0EDB">
        <w:rPr>
          <w:rFonts w:ascii="Georgia" w:hAnsi="Georgia"/>
          <w:color w:val="1A1A1A"/>
          <w:sz w:val="20"/>
          <w:szCs w:val="20"/>
        </w:rPr>
        <w:t>Weisberg, J</w:t>
      </w:r>
      <w:r w:rsidR="00C22D69" w:rsidRPr="00CB0EDB">
        <w:rPr>
          <w:rFonts w:ascii="Georgia" w:hAnsi="Georgia"/>
          <w:color w:val="1A1A1A"/>
          <w:sz w:val="20"/>
          <w:szCs w:val="20"/>
        </w:rPr>
        <w:t xml:space="preserve">. (2021). </w:t>
      </w:r>
      <w:r w:rsidRPr="00CB0EDB">
        <w:rPr>
          <w:rFonts w:ascii="Georgia" w:hAnsi="Georgia"/>
          <w:color w:val="1A1A1A"/>
          <w:sz w:val="20"/>
          <w:szCs w:val="20"/>
        </w:rPr>
        <w:t>Formal Epistemology, </w:t>
      </w:r>
      <w:r w:rsidRPr="00CB0EDB">
        <w:rPr>
          <w:rFonts w:ascii="Georgia" w:hAnsi="Georgia"/>
          <w:i/>
          <w:iCs/>
          <w:color w:val="1A1A1A"/>
          <w:sz w:val="20"/>
          <w:szCs w:val="20"/>
        </w:rPr>
        <w:t xml:space="preserve">The Stanford </w:t>
      </w:r>
      <w:proofErr w:type="spellStart"/>
      <w:r w:rsidRPr="00CB0EDB">
        <w:rPr>
          <w:rFonts w:ascii="Georgia" w:hAnsi="Georgia"/>
          <w:i/>
          <w:iCs/>
          <w:color w:val="1A1A1A"/>
          <w:sz w:val="20"/>
          <w:szCs w:val="20"/>
        </w:rPr>
        <w:t>Encyclopedia</w:t>
      </w:r>
      <w:proofErr w:type="spellEnd"/>
      <w:r w:rsidRPr="00CB0EDB">
        <w:rPr>
          <w:rFonts w:ascii="Georgia" w:hAnsi="Georgia"/>
          <w:i/>
          <w:iCs/>
          <w:color w:val="1A1A1A"/>
          <w:sz w:val="20"/>
          <w:szCs w:val="20"/>
        </w:rPr>
        <w:t xml:space="preserve"> of Philosophy </w:t>
      </w:r>
      <w:r w:rsidRPr="00CB0EDB">
        <w:rPr>
          <w:rFonts w:ascii="Georgia" w:hAnsi="Georgia"/>
          <w:color w:val="1A1A1A"/>
          <w:sz w:val="20"/>
          <w:szCs w:val="20"/>
        </w:rPr>
        <w:t>(Spring 2021 Edition), Edward N. Zalta (ed.), URL = &lt;https://plato.stanford.edu/archives/spr2021/entries/formal-epistemology/&gt;.</w:t>
      </w:r>
    </w:p>
    <w:p w14:paraId="531BF906" w14:textId="77777777" w:rsidR="00C22D69" w:rsidRPr="00CB0EDB" w:rsidRDefault="00AE50CC" w:rsidP="00CB0EDB">
      <w:pPr>
        <w:spacing w:line="276" w:lineRule="auto"/>
        <w:jc w:val="both"/>
        <w:rPr>
          <w:rFonts w:ascii="Georgia" w:hAnsi="Georgia"/>
          <w:sz w:val="20"/>
          <w:szCs w:val="20"/>
        </w:rPr>
      </w:pPr>
      <w:r w:rsidRPr="00CB0EDB">
        <w:rPr>
          <w:rFonts w:ascii="Georgia" w:hAnsi="Georgia"/>
          <w:color w:val="1A1A1A"/>
          <w:sz w:val="20"/>
          <w:szCs w:val="20"/>
          <w:shd w:val="clear" w:color="auto" w:fill="FFFFFF"/>
        </w:rPr>
        <w:t>Williamson, T</w:t>
      </w:r>
      <w:r w:rsidR="00C22D69" w:rsidRPr="00CB0EDB">
        <w:rPr>
          <w:rFonts w:ascii="Georgia" w:hAnsi="Georgia"/>
          <w:color w:val="1A1A1A"/>
          <w:sz w:val="20"/>
          <w:szCs w:val="20"/>
          <w:shd w:val="clear" w:color="auto" w:fill="FFFFFF"/>
        </w:rPr>
        <w:t>. (</w:t>
      </w:r>
      <w:r w:rsidRPr="00CB0EDB">
        <w:rPr>
          <w:rFonts w:ascii="Georgia" w:hAnsi="Georgia"/>
          <w:color w:val="1A1A1A"/>
          <w:sz w:val="20"/>
          <w:szCs w:val="20"/>
          <w:shd w:val="clear" w:color="auto" w:fill="FFFFFF"/>
        </w:rPr>
        <w:t>2000</w:t>
      </w:r>
      <w:r w:rsidR="00C22D69" w:rsidRPr="00CB0EDB">
        <w:rPr>
          <w:rFonts w:ascii="Georgia" w:hAnsi="Georgia"/>
          <w:color w:val="1A1A1A"/>
          <w:sz w:val="20"/>
          <w:szCs w:val="20"/>
          <w:shd w:val="clear" w:color="auto" w:fill="FFFFFF"/>
        </w:rPr>
        <w:t>).</w:t>
      </w:r>
      <w:r w:rsidRPr="00CB0EDB">
        <w:rPr>
          <w:rFonts w:ascii="Georgia" w:hAnsi="Georgia"/>
          <w:color w:val="1A1A1A"/>
          <w:sz w:val="20"/>
          <w:szCs w:val="20"/>
          <w:shd w:val="clear" w:color="auto" w:fill="FFFFFF"/>
        </w:rPr>
        <w:t> </w:t>
      </w:r>
      <w:r w:rsidRPr="00CB0EDB">
        <w:rPr>
          <w:rFonts w:ascii="Georgia" w:hAnsi="Georgia"/>
          <w:i/>
          <w:iCs/>
          <w:color w:val="1A1A1A"/>
          <w:sz w:val="20"/>
          <w:szCs w:val="20"/>
        </w:rPr>
        <w:t>Knowledge and Its Limits</w:t>
      </w:r>
      <w:r w:rsidRPr="00CB0EDB">
        <w:rPr>
          <w:rFonts w:ascii="Georgia" w:hAnsi="Georgia"/>
          <w:color w:val="1A1A1A"/>
          <w:sz w:val="20"/>
          <w:szCs w:val="20"/>
          <w:shd w:val="clear" w:color="auto" w:fill="FFFFFF"/>
        </w:rPr>
        <w:t>, Oxford: Oxford University Press. </w:t>
      </w:r>
    </w:p>
    <w:p w14:paraId="297C1A48" w14:textId="277A007F" w:rsidR="009971F3" w:rsidRPr="00CB0EDB" w:rsidRDefault="009971F3" w:rsidP="00CB0EDB">
      <w:pPr>
        <w:spacing w:line="276" w:lineRule="auto"/>
        <w:jc w:val="both"/>
        <w:rPr>
          <w:rFonts w:ascii="Georgia" w:hAnsi="Georgia"/>
          <w:sz w:val="20"/>
          <w:szCs w:val="20"/>
        </w:rPr>
      </w:pPr>
      <w:r w:rsidRPr="00CB0EDB">
        <w:rPr>
          <w:rFonts w:ascii="Georgia" w:hAnsi="Georgia"/>
          <w:color w:val="000000"/>
          <w:sz w:val="20"/>
          <w:szCs w:val="20"/>
        </w:rPr>
        <w:t xml:space="preserve">Williamson, T. </w:t>
      </w:r>
      <w:r w:rsidR="00C22D69" w:rsidRPr="00CB0EDB">
        <w:rPr>
          <w:rFonts w:ascii="Georgia" w:hAnsi="Georgia"/>
          <w:color w:val="000000"/>
          <w:sz w:val="20"/>
          <w:szCs w:val="20"/>
        </w:rPr>
        <w:t>(</w:t>
      </w:r>
      <w:r w:rsidRPr="00CB0EDB">
        <w:rPr>
          <w:rFonts w:ascii="Georgia" w:hAnsi="Georgia"/>
          <w:color w:val="000000"/>
          <w:sz w:val="20"/>
          <w:szCs w:val="20"/>
        </w:rPr>
        <w:t>2020</w:t>
      </w:r>
      <w:r w:rsidR="00C22D69" w:rsidRPr="00CB0EDB">
        <w:rPr>
          <w:rFonts w:ascii="Georgia" w:hAnsi="Georgia"/>
          <w:color w:val="000000"/>
          <w:sz w:val="20"/>
          <w:szCs w:val="20"/>
        </w:rPr>
        <w:t>)</w:t>
      </w:r>
      <w:r w:rsidRPr="00CB0EDB">
        <w:rPr>
          <w:rFonts w:ascii="Georgia" w:hAnsi="Georgia"/>
          <w:color w:val="000000"/>
          <w:sz w:val="20"/>
          <w:szCs w:val="20"/>
        </w:rPr>
        <w:t xml:space="preserve">. Justifications, Excuses, and Sceptical Scenarios. In J. </w:t>
      </w:r>
      <w:proofErr w:type="spellStart"/>
      <w:r w:rsidRPr="00CB0EDB">
        <w:rPr>
          <w:rFonts w:ascii="Georgia" w:hAnsi="Georgia"/>
          <w:color w:val="000000"/>
          <w:sz w:val="20"/>
          <w:szCs w:val="20"/>
        </w:rPr>
        <w:t>Dutant</w:t>
      </w:r>
      <w:proofErr w:type="spellEnd"/>
      <w:r w:rsidRPr="00CB0EDB">
        <w:rPr>
          <w:rFonts w:ascii="Georgia" w:hAnsi="Georgia"/>
          <w:color w:val="000000"/>
          <w:sz w:val="20"/>
          <w:szCs w:val="20"/>
        </w:rPr>
        <w:t xml:space="preserve"> and F. Dorsch, (eds.), </w:t>
      </w:r>
      <w:r w:rsidRPr="00CB0EDB">
        <w:rPr>
          <w:rFonts w:ascii="Georgia" w:hAnsi="Georgia"/>
          <w:i/>
          <w:iCs/>
          <w:color w:val="000000"/>
          <w:sz w:val="20"/>
          <w:szCs w:val="20"/>
          <w:bdr w:val="none" w:sz="0" w:space="0" w:color="auto" w:frame="1"/>
        </w:rPr>
        <w:t>The New Evil Demon</w:t>
      </w:r>
      <w:r w:rsidRPr="00CB0EDB">
        <w:rPr>
          <w:rFonts w:ascii="Georgia" w:hAnsi="Georgia"/>
          <w:color w:val="000000"/>
          <w:sz w:val="20"/>
          <w:szCs w:val="20"/>
        </w:rPr>
        <w:t>. Oxford: Oxford University Press. Archived in Phil</w:t>
      </w:r>
    </w:p>
    <w:p w14:paraId="0223BC69" w14:textId="31588085" w:rsidR="00353237" w:rsidRPr="00CB0EDB" w:rsidRDefault="00353237" w:rsidP="00CB0EDB">
      <w:pPr>
        <w:spacing w:line="276" w:lineRule="auto"/>
        <w:jc w:val="both"/>
        <w:rPr>
          <w:rFonts w:ascii="Georgia" w:hAnsi="Georgia"/>
          <w:sz w:val="20"/>
          <w:szCs w:val="20"/>
        </w:rPr>
      </w:pPr>
      <w:r w:rsidRPr="00CB0EDB">
        <w:rPr>
          <w:rFonts w:ascii="Georgia" w:hAnsi="Georgia"/>
          <w:color w:val="1A1A1A"/>
          <w:sz w:val="20"/>
          <w:szCs w:val="20"/>
        </w:rPr>
        <w:t>Wright, C</w:t>
      </w:r>
      <w:r w:rsidR="00C22D69" w:rsidRPr="00CB0EDB">
        <w:rPr>
          <w:rFonts w:ascii="Georgia" w:hAnsi="Georgia"/>
          <w:color w:val="1A1A1A"/>
          <w:sz w:val="20"/>
          <w:szCs w:val="20"/>
        </w:rPr>
        <w:t>. (1</w:t>
      </w:r>
      <w:r w:rsidRPr="00CB0EDB">
        <w:rPr>
          <w:rFonts w:ascii="Georgia" w:hAnsi="Georgia"/>
          <w:color w:val="1A1A1A"/>
          <w:sz w:val="20"/>
          <w:szCs w:val="20"/>
        </w:rPr>
        <w:t>985</w:t>
      </w:r>
      <w:r w:rsidR="00C22D69" w:rsidRPr="00CB0EDB">
        <w:rPr>
          <w:rFonts w:ascii="Georgia" w:hAnsi="Georgia"/>
          <w:color w:val="1A1A1A"/>
          <w:sz w:val="20"/>
          <w:szCs w:val="20"/>
        </w:rPr>
        <w:t xml:space="preserve">). </w:t>
      </w:r>
      <w:r w:rsidRPr="00CB0EDB">
        <w:rPr>
          <w:rFonts w:ascii="Georgia" w:hAnsi="Georgia"/>
          <w:color w:val="1A1A1A"/>
          <w:sz w:val="20"/>
          <w:szCs w:val="20"/>
        </w:rPr>
        <w:t>Facts and Certainty, </w:t>
      </w:r>
      <w:r w:rsidRPr="00CB0EDB">
        <w:rPr>
          <w:rFonts w:ascii="Georgia" w:hAnsi="Georgia"/>
          <w:i/>
          <w:iCs/>
          <w:color w:val="1A1A1A"/>
          <w:sz w:val="20"/>
          <w:szCs w:val="20"/>
        </w:rPr>
        <w:t>Proceedings of the British Academy</w:t>
      </w:r>
      <w:r w:rsidRPr="00CB0EDB">
        <w:rPr>
          <w:rFonts w:ascii="Georgia" w:hAnsi="Georgia"/>
          <w:color w:val="1A1A1A"/>
          <w:sz w:val="20"/>
          <w:szCs w:val="20"/>
        </w:rPr>
        <w:t>, 71: 429–472.</w:t>
      </w:r>
    </w:p>
    <w:p w14:paraId="165C1BC1" w14:textId="77777777" w:rsidR="00353237" w:rsidRPr="00CB0EDB" w:rsidRDefault="00353237" w:rsidP="00CB0EDB">
      <w:pPr>
        <w:widowControl w:val="0"/>
        <w:autoSpaceDE w:val="0"/>
        <w:autoSpaceDN w:val="0"/>
        <w:adjustRightInd w:val="0"/>
        <w:spacing w:line="276" w:lineRule="auto"/>
        <w:jc w:val="both"/>
        <w:rPr>
          <w:rFonts w:ascii="Georgia" w:eastAsiaTheme="minorHAnsi" w:hAnsi="Georgia" w:cstheme="minorBidi"/>
          <w:kern w:val="1"/>
          <w:sz w:val="20"/>
          <w:szCs w:val="20"/>
          <w:lang w:eastAsia="en-US"/>
        </w:rPr>
      </w:pPr>
    </w:p>
    <w:p w14:paraId="13D03216" w14:textId="4CFAD363" w:rsidR="005B6165" w:rsidRPr="00CB0EDB" w:rsidRDefault="005B6165" w:rsidP="00CB0EDB">
      <w:pPr>
        <w:autoSpaceDE w:val="0"/>
        <w:autoSpaceDN w:val="0"/>
        <w:adjustRightInd w:val="0"/>
        <w:spacing w:line="276" w:lineRule="auto"/>
        <w:ind w:left="720"/>
        <w:jc w:val="both"/>
        <w:rPr>
          <w:rFonts w:ascii="Georgia" w:eastAsiaTheme="minorHAnsi" w:hAnsi="Georgia"/>
          <w:sz w:val="20"/>
          <w:szCs w:val="20"/>
          <w:lang w:eastAsia="en-US"/>
        </w:rPr>
      </w:pPr>
    </w:p>
    <w:p w14:paraId="1E12C62B" w14:textId="4947A6B3" w:rsidR="005D5561" w:rsidRPr="00CB0EDB" w:rsidRDefault="005D5561" w:rsidP="00CB0EDB">
      <w:pPr>
        <w:spacing w:line="276" w:lineRule="auto"/>
        <w:jc w:val="both"/>
        <w:rPr>
          <w:rFonts w:ascii="Georgia" w:hAnsi="Georgia"/>
          <w:sz w:val="20"/>
          <w:szCs w:val="20"/>
        </w:rPr>
      </w:pPr>
    </w:p>
    <w:p w14:paraId="664E99F1" w14:textId="3815E9EB" w:rsidR="005D5561" w:rsidRPr="00CB0EDB" w:rsidRDefault="005D5561" w:rsidP="00CB0EDB">
      <w:pPr>
        <w:tabs>
          <w:tab w:val="left" w:pos="2462"/>
        </w:tabs>
        <w:spacing w:line="276" w:lineRule="auto"/>
        <w:jc w:val="both"/>
        <w:rPr>
          <w:rFonts w:ascii="Georgia" w:hAnsi="Georgia"/>
          <w:sz w:val="20"/>
          <w:szCs w:val="20"/>
        </w:rPr>
      </w:pPr>
    </w:p>
    <w:p w14:paraId="2223704F" w14:textId="77777777" w:rsidR="005D5561" w:rsidRPr="00CB0EDB" w:rsidRDefault="005D5561" w:rsidP="00CB0EDB">
      <w:pPr>
        <w:spacing w:line="276" w:lineRule="auto"/>
        <w:jc w:val="both"/>
        <w:rPr>
          <w:rFonts w:ascii="Georgia" w:hAnsi="Georgia"/>
          <w:sz w:val="20"/>
          <w:szCs w:val="20"/>
        </w:rPr>
      </w:pPr>
    </w:p>
    <w:p w14:paraId="3470C59E" w14:textId="16366869" w:rsidR="007D0062" w:rsidRPr="00CB0EDB" w:rsidRDefault="007D0062" w:rsidP="00CB0EDB">
      <w:pPr>
        <w:spacing w:line="276" w:lineRule="auto"/>
        <w:jc w:val="both"/>
        <w:rPr>
          <w:rFonts w:ascii="Georgia" w:hAnsi="Georgia"/>
          <w:sz w:val="20"/>
          <w:szCs w:val="20"/>
        </w:rPr>
      </w:pPr>
    </w:p>
    <w:sectPr w:rsidR="007D0062" w:rsidRPr="00CB0EDB" w:rsidSect="005B6165">
      <w:pgSz w:w="11906" w:h="16838"/>
      <w:pgMar w:top="1440" w:right="2880" w:bottom="1440" w:left="28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9CC179" w14:textId="77777777" w:rsidR="00E910FC" w:rsidRDefault="00E910FC" w:rsidP="00B06D05">
      <w:r>
        <w:separator/>
      </w:r>
    </w:p>
  </w:endnote>
  <w:endnote w:type="continuationSeparator" w:id="0">
    <w:p w14:paraId="6064FCA1" w14:textId="77777777" w:rsidR="00E910FC" w:rsidRDefault="00E910FC" w:rsidP="00B0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DDAB74" w14:textId="77777777" w:rsidR="00E910FC" w:rsidRDefault="00E910FC" w:rsidP="00B06D05">
      <w:r>
        <w:separator/>
      </w:r>
    </w:p>
  </w:footnote>
  <w:footnote w:type="continuationSeparator" w:id="0">
    <w:p w14:paraId="41283397" w14:textId="77777777" w:rsidR="00E910FC" w:rsidRDefault="00E910FC" w:rsidP="00B06D05">
      <w:r>
        <w:continuationSeparator/>
      </w:r>
    </w:p>
  </w:footnote>
  <w:footnote w:id="1">
    <w:p w14:paraId="3494DD32" w14:textId="0CEE2ADA" w:rsidR="00B06D05" w:rsidRPr="00B06D05" w:rsidRDefault="00B06D05" w:rsidP="00B06D05">
      <w:pPr>
        <w:jc w:val="both"/>
        <w:rPr>
          <w:rFonts w:ascii="Georgia" w:hAnsi="Georgia"/>
          <w:sz w:val="16"/>
          <w:szCs w:val="16"/>
        </w:rPr>
      </w:pPr>
      <w:r w:rsidRPr="00B06D05">
        <w:rPr>
          <w:rStyle w:val="FootnoteReference"/>
          <w:rFonts w:ascii="Georgia" w:hAnsi="Georgia"/>
          <w:sz w:val="16"/>
          <w:szCs w:val="16"/>
        </w:rPr>
        <w:footnoteRef/>
      </w:r>
      <w:r w:rsidRPr="00B06D05">
        <w:rPr>
          <w:rFonts w:ascii="Georgia" w:hAnsi="Georgia"/>
          <w:sz w:val="16"/>
          <w:szCs w:val="16"/>
        </w:rPr>
        <w:t xml:space="preserve"> </w:t>
      </w:r>
      <w:r w:rsidRPr="00B06D05">
        <w:rPr>
          <w:rFonts w:ascii="Georgia" w:hAnsi="Georgia"/>
          <w:color w:val="1A1A1A"/>
          <w:sz w:val="16"/>
          <w:szCs w:val="16"/>
          <w:shd w:val="clear" w:color="auto" w:fill="FFFFFF"/>
        </w:rPr>
        <w:t>A set of properties </w:t>
      </w:r>
      <w:r w:rsidRPr="00B06D05">
        <w:rPr>
          <w:rFonts w:ascii="Georgia" w:hAnsi="Georgia"/>
          <w:i/>
          <w:iCs/>
          <w:color w:val="1A1A1A"/>
          <w:sz w:val="16"/>
          <w:szCs w:val="16"/>
        </w:rPr>
        <w:t>A</w:t>
      </w:r>
      <w:r w:rsidRPr="00B06D05">
        <w:rPr>
          <w:rFonts w:ascii="Georgia" w:hAnsi="Georgia"/>
          <w:color w:val="1A1A1A"/>
          <w:sz w:val="16"/>
          <w:szCs w:val="16"/>
          <w:shd w:val="clear" w:color="auto" w:fill="FFFFFF"/>
        </w:rPr>
        <w:t> supervenes upon another set </w:t>
      </w:r>
      <w:r w:rsidRPr="00B06D05">
        <w:rPr>
          <w:rFonts w:ascii="Georgia" w:hAnsi="Georgia"/>
          <w:i/>
          <w:iCs/>
          <w:color w:val="1A1A1A"/>
          <w:sz w:val="16"/>
          <w:szCs w:val="16"/>
        </w:rPr>
        <w:t>B</w:t>
      </w:r>
      <w:r w:rsidRPr="00B06D05">
        <w:rPr>
          <w:rFonts w:ascii="Georgia" w:hAnsi="Georgia"/>
          <w:color w:val="1A1A1A"/>
          <w:sz w:val="16"/>
          <w:szCs w:val="16"/>
          <w:shd w:val="clear" w:color="auto" w:fill="FFFFFF"/>
        </w:rPr>
        <w:t> just in case no two things can differ with respect to </w:t>
      </w:r>
      <w:r w:rsidRPr="00B06D05">
        <w:rPr>
          <w:rFonts w:ascii="Georgia" w:hAnsi="Georgia"/>
          <w:i/>
          <w:iCs/>
          <w:color w:val="1A1A1A"/>
          <w:sz w:val="16"/>
          <w:szCs w:val="16"/>
        </w:rPr>
        <w:t>A</w:t>
      </w:r>
      <w:r w:rsidRPr="00B06D05">
        <w:rPr>
          <w:rFonts w:ascii="Georgia" w:hAnsi="Georgia"/>
          <w:color w:val="1A1A1A"/>
          <w:sz w:val="16"/>
          <w:szCs w:val="16"/>
          <w:shd w:val="clear" w:color="auto" w:fill="FFFFFF"/>
        </w:rPr>
        <w:t>-properties without also differing with respect to their </w:t>
      </w:r>
      <w:r w:rsidRPr="00B06D05">
        <w:rPr>
          <w:rFonts w:ascii="Georgia" w:hAnsi="Georgia"/>
          <w:i/>
          <w:iCs/>
          <w:color w:val="1A1A1A"/>
          <w:sz w:val="16"/>
          <w:szCs w:val="16"/>
        </w:rPr>
        <w:t>B</w:t>
      </w:r>
      <w:r w:rsidRPr="00B06D05">
        <w:rPr>
          <w:rFonts w:ascii="Georgia" w:hAnsi="Georgia"/>
          <w:color w:val="1A1A1A"/>
          <w:sz w:val="16"/>
          <w:szCs w:val="16"/>
          <w:shd w:val="clear" w:color="auto" w:fill="FFFFFF"/>
        </w:rPr>
        <w:t xml:space="preserve">-properties.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F030B2"/>
    <w:multiLevelType w:val="multilevel"/>
    <w:tmpl w:val="F6E439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87F58FE"/>
    <w:multiLevelType w:val="hybridMultilevel"/>
    <w:tmpl w:val="83EA38A6"/>
    <w:lvl w:ilvl="0" w:tplc="2F38FD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FE0045"/>
    <w:multiLevelType w:val="hybridMultilevel"/>
    <w:tmpl w:val="EFECDBA2"/>
    <w:lvl w:ilvl="0" w:tplc="93D846F0">
      <w:start w:val="1"/>
      <w:numFmt w:val="bullet"/>
      <w:lvlText w:val=" "/>
      <w:lvlJc w:val="left"/>
      <w:pPr>
        <w:tabs>
          <w:tab w:val="num" w:pos="720"/>
        </w:tabs>
        <w:ind w:left="720" w:hanging="360"/>
      </w:pPr>
      <w:rPr>
        <w:rFonts w:ascii="Calibri" w:hAnsi="Calibri" w:hint="default"/>
      </w:rPr>
    </w:lvl>
    <w:lvl w:ilvl="1" w:tplc="BE345F42" w:tentative="1">
      <w:start w:val="1"/>
      <w:numFmt w:val="bullet"/>
      <w:lvlText w:val=" "/>
      <w:lvlJc w:val="left"/>
      <w:pPr>
        <w:tabs>
          <w:tab w:val="num" w:pos="1440"/>
        </w:tabs>
        <w:ind w:left="1440" w:hanging="360"/>
      </w:pPr>
      <w:rPr>
        <w:rFonts w:ascii="Calibri" w:hAnsi="Calibri" w:hint="default"/>
      </w:rPr>
    </w:lvl>
    <w:lvl w:ilvl="2" w:tplc="D8D890C4" w:tentative="1">
      <w:start w:val="1"/>
      <w:numFmt w:val="bullet"/>
      <w:lvlText w:val=" "/>
      <w:lvlJc w:val="left"/>
      <w:pPr>
        <w:tabs>
          <w:tab w:val="num" w:pos="2160"/>
        </w:tabs>
        <w:ind w:left="2160" w:hanging="360"/>
      </w:pPr>
      <w:rPr>
        <w:rFonts w:ascii="Calibri" w:hAnsi="Calibri" w:hint="default"/>
      </w:rPr>
    </w:lvl>
    <w:lvl w:ilvl="3" w:tplc="3D84522C" w:tentative="1">
      <w:start w:val="1"/>
      <w:numFmt w:val="bullet"/>
      <w:lvlText w:val=" "/>
      <w:lvlJc w:val="left"/>
      <w:pPr>
        <w:tabs>
          <w:tab w:val="num" w:pos="2880"/>
        </w:tabs>
        <w:ind w:left="2880" w:hanging="360"/>
      </w:pPr>
      <w:rPr>
        <w:rFonts w:ascii="Calibri" w:hAnsi="Calibri" w:hint="default"/>
      </w:rPr>
    </w:lvl>
    <w:lvl w:ilvl="4" w:tplc="B90EBC08" w:tentative="1">
      <w:start w:val="1"/>
      <w:numFmt w:val="bullet"/>
      <w:lvlText w:val=" "/>
      <w:lvlJc w:val="left"/>
      <w:pPr>
        <w:tabs>
          <w:tab w:val="num" w:pos="3600"/>
        </w:tabs>
        <w:ind w:left="3600" w:hanging="360"/>
      </w:pPr>
      <w:rPr>
        <w:rFonts w:ascii="Calibri" w:hAnsi="Calibri" w:hint="default"/>
      </w:rPr>
    </w:lvl>
    <w:lvl w:ilvl="5" w:tplc="20E658E0" w:tentative="1">
      <w:start w:val="1"/>
      <w:numFmt w:val="bullet"/>
      <w:lvlText w:val=" "/>
      <w:lvlJc w:val="left"/>
      <w:pPr>
        <w:tabs>
          <w:tab w:val="num" w:pos="4320"/>
        </w:tabs>
        <w:ind w:left="4320" w:hanging="360"/>
      </w:pPr>
      <w:rPr>
        <w:rFonts w:ascii="Calibri" w:hAnsi="Calibri" w:hint="default"/>
      </w:rPr>
    </w:lvl>
    <w:lvl w:ilvl="6" w:tplc="01D82878" w:tentative="1">
      <w:start w:val="1"/>
      <w:numFmt w:val="bullet"/>
      <w:lvlText w:val=" "/>
      <w:lvlJc w:val="left"/>
      <w:pPr>
        <w:tabs>
          <w:tab w:val="num" w:pos="5040"/>
        </w:tabs>
        <w:ind w:left="5040" w:hanging="360"/>
      </w:pPr>
      <w:rPr>
        <w:rFonts w:ascii="Calibri" w:hAnsi="Calibri" w:hint="default"/>
      </w:rPr>
    </w:lvl>
    <w:lvl w:ilvl="7" w:tplc="D0864694" w:tentative="1">
      <w:start w:val="1"/>
      <w:numFmt w:val="bullet"/>
      <w:lvlText w:val=" "/>
      <w:lvlJc w:val="left"/>
      <w:pPr>
        <w:tabs>
          <w:tab w:val="num" w:pos="5760"/>
        </w:tabs>
        <w:ind w:left="5760" w:hanging="360"/>
      </w:pPr>
      <w:rPr>
        <w:rFonts w:ascii="Calibri" w:hAnsi="Calibri" w:hint="default"/>
      </w:rPr>
    </w:lvl>
    <w:lvl w:ilvl="8" w:tplc="14F444DE" w:tentative="1">
      <w:start w:val="1"/>
      <w:numFmt w:val="bullet"/>
      <w:lvlText w:val=" "/>
      <w:lvlJc w:val="left"/>
      <w:pPr>
        <w:tabs>
          <w:tab w:val="num" w:pos="6480"/>
        </w:tabs>
        <w:ind w:left="6480" w:hanging="360"/>
      </w:pPr>
      <w:rPr>
        <w:rFonts w:ascii="Calibri" w:hAnsi="Calibri" w:hint="default"/>
      </w:rPr>
    </w:lvl>
  </w:abstractNum>
  <w:num w:numId="1" w16cid:durableId="1312101507">
    <w:abstractNumId w:val="0"/>
  </w:num>
  <w:num w:numId="2" w16cid:durableId="339353832">
    <w:abstractNumId w:val="1"/>
  </w:num>
  <w:num w:numId="3" w16cid:durableId="2098092211">
    <w:abstractNumId w:val="2"/>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62"/>
    <w:rsid w:val="00046F46"/>
    <w:rsid w:val="00080724"/>
    <w:rsid w:val="000C356F"/>
    <w:rsid w:val="000E31B4"/>
    <w:rsid w:val="00112737"/>
    <w:rsid w:val="001523F8"/>
    <w:rsid w:val="00194948"/>
    <w:rsid w:val="001D748E"/>
    <w:rsid w:val="00201F2C"/>
    <w:rsid w:val="00281E0C"/>
    <w:rsid w:val="003256DC"/>
    <w:rsid w:val="00353237"/>
    <w:rsid w:val="00373E0F"/>
    <w:rsid w:val="00375C86"/>
    <w:rsid w:val="00397E77"/>
    <w:rsid w:val="00397FEA"/>
    <w:rsid w:val="003E38B2"/>
    <w:rsid w:val="00413EB2"/>
    <w:rsid w:val="004433E0"/>
    <w:rsid w:val="004F2DBB"/>
    <w:rsid w:val="0052653A"/>
    <w:rsid w:val="00560CC7"/>
    <w:rsid w:val="005B6165"/>
    <w:rsid w:val="005D052E"/>
    <w:rsid w:val="005D5561"/>
    <w:rsid w:val="005F530E"/>
    <w:rsid w:val="0062189C"/>
    <w:rsid w:val="006A7024"/>
    <w:rsid w:val="006D34F8"/>
    <w:rsid w:val="007026AB"/>
    <w:rsid w:val="00753DA6"/>
    <w:rsid w:val="0077218E"/>
    <w:rsid w:val="00776C9D"/>
    <w:rsid w:val="007B2D3B"/>
    <w:rsid w:val="007D0062"/>
    <w:rsid w:val="007E0022"/>
    <w:rsid w:val="007E3CC0"/>
    <w:rsid w:val="007E5764"/>
    <w:rsid w:val="00813BAB"/>
    <w:rsid w:val="008150FA"/>
    <w:rsid w:val="00833753"/>
    <w:rsid w:val="008C3930"/>
    <w:rsid w:val="008D767C"/>
    <w:rsid w:val="008F1A8F"/>
    <w:rsid w:val="009366BB"/>
    <w:rsid w:val="009537D1"/>
    <w:rsid w:val="00996F60"/>
    <w:rsid w:val="009971F3"/>
    <w:rsid w:val="009D5271"/>
    <w:rsid w:val="009F7992"/>
    <w:rsid w:val="00A05491"/>
    <w:rsid w:val="00A05BBE"/>
    <w:rsid w:val="00A40DE8"/>
    <w:rsid w:val="00A76172"/>
    <w:rsid w:val="00A8293A"/>
    <w:rsid w:val="00A82B8F"/>
    <w:rsid w:val="00AE1B14"/>
    <w:rsid w:val="00AE49F3"/>
    <w:rsid w:val="00AE50CC"/>
    <w:rsid w:val="00B0038C"/>
    <w:rsid w:val="00B06D05"/>
    <w:rsid w:val="00BB4B99"/>
    <w:rsid w:val="00BD12E9"/>
    <w:rsid w:val="00BE0DF3"/>
    <w:rsid w:val="00C05E90"/>
    <w:rsid w:val="00C22D69"/>
    <w:rsid w:val="00C50739"/>
    <w:rsid w:val="00C54C8C"/>
    <w:rsid w:val="00C76024"/>
    <w:rsid w:val="00CB0EDB"/>
    <w:rsid w:val="00D4294D"/>
    <w:rsid w:val="00D55EA2"/>
    <w:rsid w:val="00D876B4"/>
    <w:rsid w:val="00DE224B"/>
    <w:rsid w:val="00E10E20"/>
    <w:rsid w:val="00E26D81"/>
    <w:rsid w:val="00E47033"/>
    <w:rsid w:val="00E67FAA"/>
    <w:rsid w:val="00E910FC"/>
    <w:rsid w:val="00E979A8"/>
    <w:rsid w:val="00F04D44"/>
    <w:rsid w:val="00F24790"/>
    <w:rsid w:val="00F97F1B"/>
    <w:rsid w:val="00FB1914"/>
    <w:rsid w:val="00FE302A"/>
    <w:rsid w:val="00FE6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D5E36E"/>
  <w15:chartTrackingRefBased/>
  <w15:docId w15:val="{B007CC93-1EF0-AF4A-A21D-78DDDD80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CC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948"/>
    <w:pPr>
      <w:ind w:left="720"/>
      <w:contextualSpacing/>
    </w:pPr>
  </w:style>
  <w:style w:type="paragraph" w:styleId="NormalWeb">
    <w:name w:val="Normal (Web)"/>
    <w:basedOn w:val="Normal"/>
    <w:uiPriority w:val="99"/>
    <w:unhideWhenUsed/>
    <w:rsid w:val="005D5561"/>
    <w:pPr>
      <w:spacing w:before="100" w:beforeAutospacing="1" w:after="100" w:afterAutospacing="1"/>
    </w:pPr>
  </w:style>
  <w:style w:type="character" w:customStyle="1" w:styleId="apple-converted-space">
    <w:name w:val="apple-converted-space"/>
    <w:basedOn w:val="DefaultParagraphFont"/>
    <w:rsid w:val="005B6165"/>
  </w:style>
  <w:style w:type="character" w:styleId="Hyperlink">
    <w:name w:val="Hyperlink"/>
    <w:basedOn w:val="DefaultParagraphFont"/>
    <w:uiPriority w:val="99"/>
    <w:unhideWhenUsed/>
    <w:rsid w:val="005B6165"/>
    <w:rPr>
      <w:color w:val="0000FF"/>
      <w:u w:val="single"/>
    </w:rPr>
  </w:style>
  <w:style w:type="character" w:styleId="Emphasis">
    <w:name w:val="Emphasis"/>
    <w:basedOn w:val="DefaultParagraphFont"/>
    <w:uiPriority w:val="20"/>
    <w:qFormat/>
    <w:rsid w:val="005B6165"/>
    <w:rPr>
      <w:i/>
      <w:iCs/>
    </w:rPr>
  </w:style>
  <w:style w:type="character" w:styleId="UnresolvedMention">
    <w:name w:val="Unresolved Mention"/>
    <w:basedOn w:val="DefaultParagraphFont"/>
    <w:uiPriority w:val="99"/>
    <w:semiHidden/>
    <w:unhideWhenUsed/>
    <w:rsid w:val="005F530E"/>
    <w:rPr>
      <w:color w:val="605E5C"/>
      <w:shd w:val="clear" w:color="auto" w:fill="E1DFDD"/>
    </w:rPr>
  </w:style>
  <w:style w:type="paragraph" w:styleId="FootnoteText">
    <w:name w:val="footnote text"/>
    <w:basedOn w:val="Normal"/>
    <w:link w:val="FootnoteTextChar"/>
    <w:uiPriority w:val="99"/>
    <w:semiHidden/>
    <w:unhideWhenUsed/>
    <w:rsid w:val="00B06D05"/>
    <w:rPr>
      <w:sz w:val="20"/>
      <w:szCs w:val="20"/>
    </w:rPr>
  </w:style>
  <w:style w:type="character" w:customStyle="1" w:styleId="FootnoteTextChar">
    <w:name w:val="Footnote Text Char"/>
    <w:basedOn w:val="DefaultParagraphFont"/>
    <w:link w:val="FootnoteText"/>
    <w:uiPriority w:val="99"/>
    <w:semiHidden/>
    <w:rsid w:val="00B06D0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B06D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137577">
      <w:bodyDiv w:val="1"/>
      <w:marLeft w:val="0"/>
      <w:marRight w:val="0"/>
      <w:marTop w:val="0"/>
      <w:marBottom w:val="0"/>
      <w:divBdr>
        <w:top w:val="none" w:sz="0" w:space="0" w:color="auto"/>
        <w:left w:val="none" w:sz="0" w:space="0" w:color="auto"/>
        <w:bottom w:val="none" w:sz="0" w:space="0" w:color="auto"/>
        <w:right w:val="none" w:sz="0" w:space="0" w:color="auto"/>
      </w:divBdr>
      <w:divsChild>
        <w:div w:id="1980575681">
          <w:marLeft w:val="0"/>
          <w:marRight w:val="0"/>
          <w:marTop w:val="0"/>
          <w:marBottom w:val="0"/>
          <w:divBdr>
            <w:top w:val="none" w:sz="0" w:space="0" w:color="auto"/>
            <w:left w:val="none" w:sz="0" w:space="0" w:color="auto"/>
            <w:bottom w:val="none" w:sz="0" w:space="0" w:color="auto"/>
            <w:right w:val="none" w:sz="0" w:space="0" w:color="auto"/>
          </w:divBdr>
          <w:divsChild>
            <w:div w:id="587159865">
              <w:marLeft w:val="0"/>
              <w:marRight w:val="0"/>
              <w:marTop w:val="0"/>
              <w:marBottom w:val="0"/>
              <w:divBdr>
                <w:top w:val="none" w:sz="0" w:space="0" w:color="auto"/>
                <w:left w:val="none" w:sz="0" w:space="0" w:color="auto"/>
                <w:bottom w:val="none" w:sz="0" w:space="0" w:color="auto"/>
                <w:right w:val="none" w:sz="0" w:space="0" w:color="auto"/>
              </w:divBdr>
              <w:divsChild>
                <w:div w:id="7441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0382">
      <w:bodyDiv w:val="1"/>
      <w:marLeft w:val="0"/>
      <w:marRight w:val="0"/>
      <w:marTop w:val="0"/>
      <w:marBottom w:val="0"/>
      <w:divBdr>
        <w:top w:val="none" w:sz="0" w:space="0" w:color="auto"/>
        <w:left w:val="none" w:sz="0" w:space="0" w:color="auto"/>
        <w:bottom w:val="none" w:sz="0" w:space="0" w:color="auto"/>
        <w:right w:val="none" w:sz="0" w:space="0" w:color="auto"/>
      </w:divBdr>
      <w:divsChild>
        <w:div w:id="933324310">
          <w:marLeft w:val="144"/>
          <w:marRight w:val="0"/>
          <w:marTop w:val="240"/>
          <w:marBottom w:val="40"/>
          <w:divBdr>
            <w:top w:val="none" w:sz="0" w:space="0" w:color="auto"/>
            <w:left w:val="none" w:sz="0" w:space="0" w:color="auto"/>
            <w:bottom w:val="none" w:sz="0" w:space="0" w:color="auto"/>
            <w:right w:val="none" w:sz="0" w:space="0" w:color="auto"/>
          </w:divBdr>
        </w:div>
      </w:divsChild>
    </w:div>
    <w:div w:id="101725362">
      <w:bodyDiv w:val="1"/>
      <w:marLeft w:val="0"/>
      <w:marRight w:val="0"/>
      <w:marTop w:val="0"/>
      <w:marBottom w:val="0"/>
      <w:divBdr>
        <w:top w:val="none" w:sz="0" w:space="0" w:color="auto"/>
        <w:left w:val="none" w:sz="0" w:space="0" w:color="auto"/>
        <w:bottom w:val="none" w:sz="0" w:space="0" w:color="auto"/>
        <w:right w:val="none" w:sz="0" w:space="0" w:color="auto"/>
      </w:divBdr>
    </w:div>
    <w:div w:id="153882088">
      <w:bodyDiv w:val="1"/>
      <w:marLeft w:val="0"/>
      <w:marRight w:val="0"/>
      <w:marTop w:val="0"/>
      <w:marBottom w:val="0"/>
      <w:divBdr>
        <w:top w:val="none" w:sz="0" w:space="0" w:color="auto"/>
        <w:left w:val="none" w:sz="0" w:space="0" w:color="auto"/>
        <w:bottom w:val="none" w:sz="0" w:space="0" w:color="auto"/>
        <w:right w:val="none" w:sz="0" w:space="0" w:color="auto"/>
      </w:divBdr>
      <w:divsChild>
        <w:div w:id="1962109953">
          <w:marLeft w:val="0"/>
          <w:marRight w:val="0"/>
          <w:marTop w:val="0"/>
          <w:marBottom w:val="0"/>
          <w:divBdr>
            <w:top w:val="none" w:sz="0" w:space="0" w:color="auto"/>
            <w:left w:val="none" w:sz="0" w:space="0" w:color="auto"/>
            <w:bottom w:val="none" w:sz="0" w:space="0" w:color="auto"/>
            <w:right w:val="none" w:sz="0" w:space="0" w:color="auto"/>
          </w:divBdr>
          <w:divsChild>
            <w:div w:id="1085303748">
              <w:marLeft w:val="0"/>
              <w:marRight w:val="0"/>
              <w:marTop w:val="0"/>
              <w:marBottom w:val="0"/>
              <w:divBdr>
                <w:top w:val="none" w:sz="0" w:space="0" w:color="auto"/>
                <w:left w:val="none" w:sz="0" w:space="0" w:color="auto"/>
                <w:bottom w:val="none" w:sz="0" w:space="0" w:color="auto"/>
                <w:right w:val="none" w:sz="0" w:space="0" w:color="auto"/>
              </w:divBdr>
              <w:divsChild>
                <w:div w:id="8886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5254">
      <w:bodyDiv w:val="1"/>
      <w:marLeft w:val="0"/>
      <w:marRight w:val="0"/>
      <w:marTop w:val="0"/>
      <w:marBottom w:val="0"/>
      <w:divBdr>
        <w:top w:val="none" w:sz="0" w:space="0" w:color="auto"/>
        <w:left w:val="none" w:sz="0" w:space="0" w:color="auto"/>
        <w:bottom w:val="none" w:sz="0" w:space="0" w:color="auto"/>
        <w:right w:val="none" w:sz="0" w:space="0" w:color="auto"/>
      </w:divBdr>
      <w:divsChild>
        <w:div w:id="979307047">
          <w:marLeft w:val="144"/>
          <w:marRight w:val="0"/>
          <w:marTop w:val="240"/>
          <w:marBottom w:val="40"/>
          <w:divBdr>
            <w:top w:val="none" w:sz="0" w:space="0" w:color="auto"/>
            <w:left w:val="none" w:sz="0" w:space="0" w:color="auto"/>
            <w:bottom w:val="none" w:sz="0" w:space="0" w:color="auto"/>
            <w:right w:val="none" w:sz="0" w:space="0" w:color="auto"/>
          </w:divBdr>
        </w:div>
        <w:div w:id="2039506856">
          <w:marLeft w:val="144"/>
          <w:marRight w:val="0"/>
          <w:marTop w:val="240"/>
          <w:marBottom w:val="40"/>
          <w:divBdr>
            <w:top w:val="none" w:sz="0" w:space="0" w:color="auto"/>
            <w:left w:val="none" w:sz="0" w:space="0" w:color="auto"/>
            <w:bottom w:val="none" w:sz="0" w:space="0" w:color="auto"/>
            <w:right w:val="none" w:sz="0" w:space="0" w:color="auto"/>
          </w:divBdr>
        </w:div>
        <w:div w:id="406849770">
          <w:marLeft w:val="144"/>
          <w:marRight w:val="0"/>
          <w:marTop w:val="240"/>
          <w:marBottom w:val="40"/>
          <w:divBdr>
            <w:top w:val="none" w:sz="0" w:space="0" w:color="auto"/>
            <w:left w:val="none" w:sz="0" w:space="0" w:color="auto"/>
            <w:bottom w:val="none" w:sz="0" w:space="0" w:color="auto"/>
            <w:right w:val="none" w:sz="0" w:space="0" w:color="auto"/>
          </w:divBdr>
        </w:div>
      </w:divsChild>
    </w:div>
    <w:div w:id="177740859">
      <w:bodyDiv w:val="1"/>
      <w:marLeft w:val="0"/>
      <w:marRight w:val="0"/>
      <w:marTop w:val="0"/>
      <w:marBottom w:val="0"/>
      <w:divBdr>
        <w:top w:val="none" w:sz="0" w:space="0" w:color="auto"/>
        <w:left w:val="none" w:sz="0" w:space="0" w:color="auto"/>
        <w:bottom w:val="none" w:sz="0" w:space="0" w:color="auto"/>
        <w:right w:val="none" w:sz="0" w:space="0" w:color="auto"/>
      </w:divBdr>
    </w:div>
    <w:div w:id="183978050">
      <w:bodyDiv w:val="1"/>
      <w:marLeft w:val="0"/>
      <w:marRight w:val="0"/>
      <w:marTop w:val="0"/>
      <w:marBottom w:val="0"/>
      <w:divBdr>
        <w:top w:val="none" w:sz="0" w:space="0" w:color="auto"/>
        <w:left w:val="none" w:sz="0" w:space="0" w:color="auto"/>
        <w:bottom w:val="none" w:sz="0" w:space="0" w:color="auto"/>
        <w:right w:val="none" w:sz="0" w:space="0" w:color="auto"/>
      </w:divBdr>
    </w:div>
    <w:div w:id="185296389">
      <w:bodyDiv w:val="1"/>
      <w:marLeft w:val="0"/>
      <w:marRight w:val="0"/>
      <w:marTop w:val="0"/>
      <w:marBottom w:val="0"/>
      <w:divBdr>
        <w:top w:val="none" w:sz="0" w:space="0" w:color="auto"/>
        <w:left w:val="none" w:sz="0" w:space="0" w:color="auto"/>
        <w:bottom w:val="none" w:sz="0" w:space="0" w:color="auto"/>
        <w:right w:val="none" w:sz="0" w:space="0" w:color="auto"/>
      </w:divBdr>
    </w:div>
    <w:div w:id="226384249">
      <w:bodyDiv w:val="1"/>
      <w:marLeft w:val="0"/>
      <w:marRight w:val="0"/>
      <w:marTop w:val="0"/>
      <w:marBottom w:val="0"/>
      <w:divBdr>
        <w:top w:val="none" w:sz="0" w:space="0" w:color="auto"/>
        <w:left w:val="none" w:sz="0" w:space="0" w:color="auto"/>
        <w:bottom w:val="none" w:sz="0" w:space="0" w:color="auto"/>
        <w:right w:val="none" w:sz="0" w:space="0" w:color="auto"/>
      </w:divBdr>
    </w:div>
    <w:div w:id="248850541">
      <w:bodyDiv w:val="1"/>
      <w:marLeft w:val="0"/>
      <w:marRight w:val="0"/>
      <w:marTop w:val="0"/>
      <w:marBottom w:val="0"/>
      <w:divBdr>
        <w:top w:val="none" w:sz="0" w:space="0" w:color="auto"/>
        <w:left w:val="none" w:sz="0" w:space="0" w:color="auto"/>
        <w:bottom w:val="none" w:sz="0" w:space="0" w:color="auto"/>
        <w:right w:val="none" w:sz="0" w:space="0" w:color="auto"/>
      </w:divBdr>
    </w:div>
    <w:div w:id="282688293">
      <w:bodyDiv w:val="1"/>
      <w:marLeft w:val="0"/>
      <w:marRight w:val="0"/>
      <w:marTop w:val="0"/>
      <w:marBottom w:val="0"/>
      <w:divBdr>
        <w:top w:val="none" w:sz="0" w:space="0" w:color="auto"/>
        <w:left w:val="none" w:sz="0" w:space="0" w:color="auto"/>
        <w:bottom w:val="none" w:sz="0" w:space="0" w:color="auto"/>
        <w:right w:val="none" w:sz="0" w:space="0" w:color="auto"/>
      </w:divBdr>
    </w:div>
    <w:div w:id="324675684">
      <w:bodyDiv w:val="1"/>
      <w:marLeft w:val="0"/>
      <w:marRight w:val="0"/>
      <w:marTop w:val="0"/>
      <w:marBottom w:val="0"/>
      <w:divBdr>
        <w:top w:val="none" w:sz="0" w:space="0" w:color="auto"/>
        <w:left w:val="none" w:sz="0" w:space="0" w:color="auto"/>
        <w:bottom w:val="none" w:sz="0" w:space="0" w:color="auto"/>
        <w:right w:val="none" w:sz="0" w:space="0" w:color="auto"/>
      </w:divBdr>
      <w:divsChild>
        <w:div w:id="917178959">
          <w:marLeft w:val="0"/>
          <w:marRight w:val="0"/>
          <w:marTop w:val="0"/>
          <w:marBottom w:val="0"/>
          <w:divBdr>
            <w:top w:val="none" w:sz="0" w:space="0" w:color="auto"/>
            <w:left w:val="none" w:sz="0" w:space="0" w:color="auto"/>
            <w:bottom w:val="none" w:sz="0" w:space="0" w:color="auto"/>
            <w:right w:val="none" w:sz="0" w:space="0" w:color="auto"/>
          </w:divBdr>
          <w:divsChild>
            <w:div w:id="574899406">
              <w:marLeft w:val="0"/>
              <w:marRight w:val="0"/>
              <w:marTop w:val="0"/>
              <w:marBottom w:val="0"/>
              <w:divBdr>
                <w:top w:val="none" w:sz="0" w:space="0" w:color="auto"/>
                <w:left w:val="none" w:sz="0" w:space="0" w:color="auto"/>
                <w:bottom w:val="none" w:sz="0" w:space="0" w:color="auto"/>
                <w:right w:val="none" w:sz="0" w:space="0" w:color="auto"/>
              </w:divBdr>
              <w:divsChild>
                <w:div w:id="7437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18110">
      <w:bodyDiv w:val="1"/>
      <w:marLeft w:val="0"/>
      <w:marRight w:val="0"/>
      <w:marTop w:val="0"/>
      <w:marBottom w:val="0"/>
      <w:divBdr>
        <w:top w:val="none" w:sz="0" w:space="0" w:color="auto"/>
        <w:left w:val="none" w:sz="0" w:space="0" w:color="auto"/>
        <w:bottom w:val="none" w:sz="0" w:space="0" w:color="auto"/>
        <w:right w:val="none" w:sz="0" w:space="0" w:color="auto"/>
      </w:divBdr>
      <w:divsChild>
        <w:div w:id="575362644">
          <w:marLeft w:val="144"/>
          <w:marRight w:val="0"/>
          <w:marTop w:val="240"/>
          <w:marBottom w:val="40"/>
          <w:divBdr>
            <w:top w:val="none" w:sz="0" w:space="0" w:color="auto"/>
            <w:left w:val="none" w:sz="0" w:space="0" w:color="auto"/>
            <w:bottom w:val="none" w:sz="0" w:space="0" w:color="auto"/>
            <w:right w:val="none" w:sz="0" w:space="0" w:color="auto"/>
          </w:divBdr>
        </w:div>
        <w:div w:id="240648699">
          <w:marLeft w:val="806"/>
          <w:marRight w:val="0"/>
          <w:marTop w:val="240"/>
          <w:marBottom w:val="40"/>
          <w:divBdr>
            <w:top w:val="none" w:sz="0" w:space="0" w:color="auto"/>
            <w:left w:val="none" w:sz="0" w:space="0" w:color="auto"/>
            <w:bottom w:val="none" w:sz="0" w:space="0" w:color="auto"/>
            <w:right w:val="none" w:sz="0" w:space="0" w:color="auto"/>
          </w:divBdr>
        </w:div>
        <w:div w:id="813716704">
          <w:marLeft w:val="806"/>
          <w:marRight w:val="0"/>
          <w:marTop w:val="240"/>
          <w:marBottom w:val="40"/>
          <w:divBdr>
            <w:top w:val="none" w:sz="0" w:space="0" w:color="auto"/>
            <w:left w:val="none" w:sz="0" w:space="0" w:color="auto"/>
            <w:bottom w:val="none" w:sz="0" w:space="0" w:color="auto"/>
            <w:right w:val="none" w:sz="0" w:space="0" w:color="auto"/>
          </w:divBdr>
        </w:div>
        <w:div w:id="1472405183">
          <w:marLeft w:val="806"/>
          <w:marRight w:val="0"/>
          <w:marTop w:val="240"/>
          <w:marBottom w:val="40"/>
          <w:divBdr>
            <w:top w:val="none" w:sz="0" w:space="0" w:color="auto"/>
            <w:left w:val="none" w:sz="0" w:space="0" w:color="auto"/>
            <w:bottom w:val="none" w:sz="0" w:space="0" w:color="auto"/>
            <w:right w:val="none" w:sz="0" w:space="0" w:color="auto"/>
          </w:divBdr>
        </w:div>
      </w:divsChild>
    </w:div>
    <w:div w:id="357241580">
      <w:bodyDiv w:val="1"/>
      <w:marLeft w:val="0"/>
      <w:marRight w:val="0"/>
      <w:marTop w:val="0"/>
      <w:marBottom w:val="0"/>
      <w:divBdr>
        <w:top w:val="none" w:sz="0" w:space="0" w:color="auto"/>
        <w:left w:val="none" w:sz="0" w:space="0" w:color="auto"/>
        <w:bottom w:val="none" w:sz="0" w:space="0" w:color="auto"/>
        <w:right w:val="none" w:sz="0" w:space="0" w:color="auto"/>
      </w:divBdr>
    </w:div>
    <w:div w:id="360519412">
      <w:bodyDiv w:val="1"/>
      <w:marLeft w:val="0"/>
      <w:marRight w:val="0"/>
      <w:marTop w:val="0"/>
      <w:marBottom w:val="0"/>
      <w:divBdr>
        <w:top w:val="none" w:sz="0" w:space="0" w:color="auto"/>
        <w:left w:val="none" w:sz="0" w:space="0" w:color="auto"/>
        <w:bottom w:val="none" w:sz="0" w:space="0" w:color="auto"/>
        <w:right w:val="none" w:sz="0" w:space="0" w:color="auto"/>
      </w:divBdr>
    </w:div>
    <w:div w:id="405228137">
      <w:bodyDiv w:val="1"/>
      <w:marLeft w:val="0"/>
      <w:marRight w:val="0"/>
      <w:marTop w:val="0"/>
      <w:marBottom w:val="0"/>
      <w:divBdr>
        <w:top w:val="none" w:sz="0" w:space="0" w:color="auto"/>
        <w:left w:val="none" w:sz="0" w:space="0" w:color="auto"/>
        <w:bottom w:val="none" w:sz="0" w:space="0" w:color="auto"/>
        <w:right w:val="none" w:sz="0" w:space="0" w:color="auto"/>
      </w:divBdr>
    </w:div>
    <w:div w:id="416368468">
      <w:bodyDiv w:val="1"/>
      <w:marLeft w:val="0"/>
      <w:marRight w:val="0"/>
      <w:marTop w:val="0"/>
      <w:marBottom w:val="0"/>
      <w:divBdr>
        <w:top w:val="none" w:sz="0" w:space="0" w:color="auto"/>
        <w:left w:val="none" w:sz="0" w:space="0" w:color="auto"/>
        <w:bottom w:val="none" w:sz="0" w:space="0" w:color="auto"/>
        <w:right w:val="none" w:sz="0" w:space="0" w:color="auto"/>
      </w:divBdr>
    </w:div>
    <w:div w:id="424691701">
      <w:bodyDiv w:val="1"/>
      <w:marLeft w:val="0"/>
      <w:marRight w:val="0"/>
      <w:marTop w:val="0"/>
      <w:marBottom w:val="0"/>
      <w:divBdr>
        <w:top w:val="none" w:sz="0" w:space="0" w:color="auto"/>
        <w:left w:val="none" w:sz="0" w:space="0" w:color="auto"/>
        <w:bottom w:val="none" w:sz="0" w:space="0" w:color="auto"/>
        <w:right w:val="none" w:sz="0" w:space="0" w:color="auto"/>
      </w:divBdr>
    </w:div>
    <w:div w:id="434785174">
      <w:bodyDiv w:val="1"/>
      <w:marLeft w:val="0"/>
      <w:marRight w:val="0"/>
      <w:marTop w:val="0"/>
      <w:marBottom w:val="0"/>
      <w:divBdr>
        <w:top w:val="none" w:sz="0" w:space="0" w:color="auto"/>
        <w:left w:val="none" w:sz="0" w:space="0" w:color="auto"/>
        <w:bottom w:val="none" w:sz="0" w:space="0" w:color="auto"/>
        <w:right w:val="none" w:sz="0" w:space="0" w:color="auto"/>
      </w:divBdr>
    </w:div>
    <w:div w:id="455220820">
      <w:bodyDiv w:val="1"/>
      <w:marLeft w:val="0"/>
      <w:marRight w:val="0"/>
      <w:marTop w:val="0"/>
      <w:marBottom w:val="0"/>
      <w:divBdr>
        <w:top w:val="none" w:sz="0" w:space="0" w:color="auto"/>
        <w:left w:val="none" w:sz="0" w:space="0" w:color="auto"/>
        <w:bottom w:val="none" w:sz="0" w:space="0" w:color="auto"/>
        <w:right w:val="none" w:sz="0" w:space="0" w:color="auto"/>
      </w:divBdr>
    </w:div>
    <w:div w:id="460927461">
      <w:bodyDiv w:val="1"/>
      <w:marLeft w:val="0"/>
      <w:marRight w:val="0"/>
      <w:marTop w:val="0"/>
      <w:marBottom w:val="0"/>
      <w:divBdr>
        <w:top w:val="none" w:sz="0" w:space="0" w:color="auto"/>
        <w:left w:val="none" w:sz="0" w:space="0" w:color="auto"/>
        <w:bottom w:val="none" w:sz="0" w:space="0" w:color="auto"/>
        <w:right w:val="none" w:sz="0" w:space="0" w:color="auto"/>
      </w:divBdr>
    </w:div>
    <w:div w:id="497423665">
      <w:bodyDiv w:val="1"/>
      <w:marLeft w:val="0"/>
      <w:marRight w:val="0"/>
      <w:marTop w:val="0"/>
      <w:marBottom w:val="0"/>
      <w:divBdr>
        <w:top w:val="none" w:sz="0" w:space="0" w:color="auto"/>
        <w:left w:val="none" w:sz="0" w:space="0" w:color="auto"/>
        <w:bottom w:val="none" w:sz="0" w:space="0" w:color="auto"/>
        <w:right w:val="none" w:sz="0" w:space="0" w:color="auto"/>
      </w:divBdr>
    </w:div>
    <w:div w:id="504050448">
      <w:bodyDiv w:val="1"/>
      <w:marLeft w:val="0"/>
      <w:marRight w:val="0"/>
      <w:marTop w:val="0"/>
      <w:marBottom w:val="0"/>
      <w:divBdr>
        <w:top w:val="none" w:sz="0" w:space="0" w:color="auto"/>
        <w:left w:val="none" w:sz="0" w:space="0" w:color="auto"/>
        <w:bottom w:val="none" w:sz="0" w:space="0" w:color="auto"/>
        <w:right w:val="none" w:sz="0" w:space="0" w:color="auto"/>
      </w:divBdr>
      <w:divsChild>
        <w:div w:id="322978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3647049">
              <w:marLeft w:val="0"/>
              <w:marRight w:val="0"/>
              <w:marTop w:val="0"/>
              <w:marBottom w:val="0"/>
              <w:divBdr>
                <w:top w:val="none" w:sz="0" w:space="0" w:color="auto"/>
                <w:left w:val="none" w:sz="0" w:space="0" w:color="auto"/>
                <w:bottom w:val="none" w:sz="0" w:space="0" w:color="auto"/>
                <w:right w:val="none" w:sz="0" w:space="0" w:color="auto"/>
              </w:divBdr>
              <w:divsChild>
                <w:div w:id="863832585">
                  <w:marLeft w:val="0"/>
                  <w:marRight w:val="0"/>
                  <w:marTop w:val="0"/>
                  <w:marBottom w:val="0"/>
                  <w:divBdr>
                    <w:top w:val="none" w:sz="0" w:space="0" w:color="auto"/>
                    <w:left w:val="none" w:sz="0" w:space="0" w:color="auto"/>
                    <w:bottom w:val="none" w:sz="0" w:space="0" w:color="auto"/>
                    <w:right w:val="none" w:sz="0" w:space="0" w:color="auto"/>
                  </w:divBdr>
                  <w:divsChild>
                    <w:div w:id="5511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651343">
      <w:bodyDiv w:val="1"/>
      <w:marLeft w:val="0"/>
      <w:marRight w:val="0"/>
      <w:marTop w:val="0"/>
      <w:marBottom w:val="0"/>
      <w:divBdr>
        <w:top w:val="none" w:sz="0" w:space="0" w:color="auto"/>
        <w:left w:val="none" w:sz="0" w:space="0" w:color="auto"/>
        <w:bottom w:val="none" w:sz="0" w:space="0" w:color="auto"/>
        <w:right w:val="none" w:sz="0" w:space="0" w:color="auto"/>
      </w:divBdr>
    </w:div>
    <w:div w:id="513148466">
      <w:bodyDiv w:val="1"/>
      <w:marLeft w:val="0"/>
      <w:marRight w:val="0"/>
      <w:marTop w:val="0"/>
      <w:marBottom w:val="0"/>
      <w:divBdr>
        <w:top w:val="none" w:sz="0" w:space="0" w:color="auto"/>
        <w:left w:val="none" w:sz="0" w:space="0" w:color="auto"/>
        <w:bottom w:val="none" w:sz="0" w:space="0" w:color="auto"/>
        <w:right w:val="none" w:sz="0" w:space="0" w:color="auto"/>
      </w:divBdr>
    </w:div>
    <w:div w:id="564028987">
      <w:bodyDiv w:val="1"/>
      <w:marLeft w:val="0"/>
      <w:marRight w:val="0"/>
      <w:marTop w:val="0"/>
      <w:marBottom w:val="0"/>
      <w:divBdr>
        <w:top w:val="none" w:sz="0" w:space="0" w:color="auto"/>
        <w:left w:val="none" w:sz="0" w:space="0" w:color="auto"/>
        <w:bottom w:val="none" w:sz="0" w:space="0" w:color="auto"/>
        <w:right w:val="none" w:sz="0" w:space="0" w:color="auto"/>
      </w:divBdr>
    </w:div>
    <w:div w:id="571044732">
      <w:bodyDiv w:val="1"/>
      <w:marLeft w:val="0"/>
      <w:marRight w:val="0"/>
      <w:marTop w:val="0"/>
      <w:marBottom w:val="0"/>
      <w:divBdr>
        <w:top w:val="none" w:sz="0" w:space="0" w:color="auto"/>
        <w:left w:val="none" w:sz="0" w:space="0" w:color="auto"/>
        <w:bottom w:val="none" w:sz="0" w:space="0" w:color="auto"/>
        <w:right w:val="none" w:sz="0" w:space="0" w:color="auto"/>
      </w:divBdr>
      <w:divsChild>
        <w:div w:id="1743873532">
          <w:marLeft w:val="0"/>
          <w:marRight w:val="0"/>
          <w:marTop w:val="0"/>
          <w:marBottom w:val="0"/>
          <w:divBdr>
            <w:top w:val="none" w:sz="0" w:space="0" w:color="auto"/>
            <w:left w:val="none" w:sz="0" w:space="0" w:color="auto"/>
            <w:bottom w:val="none" w:sz="0" w:space="0" w:color="auto"/>
            <w:right w:val="none" w:sz="0" w:space="0" w:color="auto"/>
          </w:divBdr>
          <w:divsChild>
            <w:div w:id="1386684471">
              <w:marLeft w:val="0"/>
              <w:marRight w:val="0"/>
              <w:marTop w:val="0"/>
              <w:marBottom w:val="0"/>
              <w:divBdr>
                <w:top w:val="none" w:sz="0" w:space="0" w:color="auto"/>
                <w:left w:val="none" w:sz="0" w:space="0" w:color="auto"/>
                <w:bottom w:val="none" w:sz="0" w:space="0" w:color="auto"/>
                <w:right w:val="none" w:sz="0" w:space="0" w:color="auto"/>
              </w:divBdr>
              <w:divsChild>
                <w:div w:id="15989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0581">
      <w:bodyDiv w:val="1"/>
      <w:marLeft w:val="0"/>
      <w:marRight w:val="0"/>
      <w:marTop w:val="0"/>
      <w:marBottom w:val="0"/>
      <w:divBdr>
        <w:top w:val="none" w:sz="0" w:space="0" w:color="auto"/>
        <w:left w:val="none" w:sz="0" w:space="0" w:color="auto"/>
        <w:bottom w:val="none" w:sz="0" w:space="0" w:color="auto"/>
        <w:right w:val="none" w:sz="0" w:space="0" w:color="auto"/>
      </w:divBdr>
    </w:div>
    <w:div w:id="608514589">
      <w:bodyDiv w:val="1"/>
      <w:marLeft w:val="0"/>
      <w:marRight w:val="0"/>
      <w:marTop w:val="0"/>
      <w:marBottom w:val="0"/>
      <w:divBdr>
        <w:top w:val="none" w:sz="0" w:space="0" w:color="auto"/>
        <w:left w:val="none" w:sz="0" w:space="0" w:color="auto"/>
        <w:bottom w:val="none" w:sz="0" w:space="0" w:color="auto"/>
        <w:right w:val="none" w:sz="0" w:space="0" w:color="auto"/>
      </w:divBdr>
    </w:div>
    <w:div w:id="619919238">
      <w:bodyDiv w:val="1"/>
      <w:marLeft w:val="0"/>
      <w:marRight w:val="0"/>
      <w:marTop w:val="0"/>
      <w:marBottom w:val="0"/>
      <w:divBdr>
        <w:top w:val="none" w:sz="0" w:space="0" w:color="auto"/>
        <w:left w:val="none" w:sz="0" w:space="0" w:color="auto"/>
        <w:bottom w:val="none" w:sz="0" w:space="0" w:color="auto"/>
        <w:right w:val="none" w:sz="0" w:space="0" w:color="auto"/>
      </w:divBdr>
    </w:div>
    <w:div w:id="639850194">
      <w:bodyDiv w:val="1"/>
      <w:marLeft w:val="0"/>
      <w:marRight w:val="0"/>
      <w:marTop w:val="0"/>
      <w:marBottom w:val="0"/>
      <w:divBdr>
        <w:top w:val="none" w:sz="0" w:space="0" w:color="auto"/>
        <w:left w:val="none" w:sz="0" w:space="0" w:color="auto"/>
        <w:bottom w:val="none" w:sz="0" w:space="0" w:color="auto"/>
        <w:right w:val="none" w:sz="0" w:space="0" w:color="auto"/>
      </w:divBdr>
    </w:div>
    <w:div w:id="664208210">
      <w:bodyDiv w:val="1"/>
      <w:marLeft w:val="0"/>
      <w:marRight w:val="0"/>
      <w:marTop w:val="0"/>
      <w:marBottom w:val="0"/>
      <w:divBdr>
        <w:top w:val="none" w:sz="0" w:space="0" w:color="auto"/>
        <w:left w:val="none" w:sz="0" w:space="0" w:color="auto"/>
        <w:bottom w:val="none" w:sz="0" w:space="0" w:color="auto"/>
        <w:right w:val="none" w:sz="0" w:space="0" w:color="auto"/>
      </w:divBdr>
    </w:div>
    <w:div w:id="684286257">
      <w:bodyDiv w:val="1"/>
      <w:marLeft w:val="0"/>
      <w:marRight w:val="0"/>
      <w:marTop w:val="0"/>
      <w:marBottom w:val="0"/>
      <w:divBdr>
        <w:top w:val="none" w:sz="0" w:space="0" w:color="auto"/>
        <w:left w:val="none" w:sz="0" w:space="0" w:color="auto"/>
        <w:bottom w:val="none" w:sz="0" w:space="0" w:color="auto"/>
        <w:right w:val="none" w:sz="0" w:space="0" w:color="auto"/>
      </w:divBdr>
      <w:divsChild>
        <w:div w:id="1794010902">
          <w:marLeft w:val="0"/>
          <w:marRight w:val="0"/>
          <w:marTop w:val="0"/>
          <w:marBottom w:val="0"/>
          <w:divBdr>
            <w:top w:val="none" w:sz="0" w:space="0" w:color="auto"/>
            <w:left w:val="none" w:sz="0" w:space="0" w:color="auto"/>
            <w:bottom w:val="none" w:sz="0" w:space="0" w:color="auto"/>
            <w:right w:val="none" w:sz="0" w:space="0" w:color="auto"/>
          </w:divBdr>
          <w:divsChild>
            <w:div w:id="1719209870">
              <w:marLeft w:val="0"/>
              <w:marRight w:val="0"/>
              <w:marTop w:val="0"/>
              <w:marBottom w:val="0"/>
              <w:divBdr>
                <w:top w:val="none" w:sz="0" w:space="0" w:color="auto"/>
                <w:left w:val="none" w:sz="0" w:space="0" w:color="auto"/>
                <w:bottom w:val="none" w:sz="0" w:space="0" w:color="auto"/>
                <w:right w:val="none" w:sz="0" w:space="0" w:color="auto"/>
              </w:divBdr>
              <w:divsChild>
                <w:div w:id="1681548227">
                  <w:marLeft w:val="0"/>
                  <w:marRight w:val="0"/>
                  <w:marTop w:val="0"/>
                  <w:marBottom w:val="0"/>
                  <w:divBdr>
                    <w:top w:val="none" w:sz="0" w:space="0" w:color="auto"/>
                    <w:left w:val="none" w:sz="0" w:space="0" w:color="auto"/>
                    <w:bottom w:val="none" w:sz="0" w:space="0" w:color="auto"/>
                    <w:right w:val="none" w:sz="0" w:space="0" w:color="auto"/>
                  </w:divBdr>
                </w:div>
              </w:divsChild>
            </w:div>
            <w:div w:id="1429885902">
              <w:marLeft w:val="0"/>
              <w:marRight w:val="0"/>
              <w:marTop w:val="0"/>
              <w:marBottom w:val="0"/>
              <w:divBdr>
                <w:top w:val="none" w:sz="0" w:space="0" w:color="auto"/>
                <w:left w:val="none" w:sz="0" w:space="0" w:color="auto"/>
                <w:bottom w:val="none" w:sz="0" w:space="0" w:color="auto"/>
                <w:right w:val="none" w:sz="0" w:space="0" w:color="auto"/>
              </w:divBdr>
              <w:divsChild>
                <w:div w:id="12121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5858">
          <w:marLeft w:val="0"/>
          <w:marRight w:val="0"/>
          <w:marTop w:val="0"/>
          <w:marBottom w:val="0"/>
          <w:divBdr>
            <w:top w:val="none" w:sz="0" w:space="0" w:color="auto"/>
            <w:left w:val="none" w:sz="0" w:space="0" w:color="auto"/>
            <w:bottom w:val="none" w:sz="0" w:space="0" w:color="auto"/>
            <w:right w:val="none" w:sz="0" w:space="0" w:color="auto"/>
          </w:divBdr>
          <w:divsChild>
            <w:div w:id="887884579">
              <w:marLeft w:val="0"/>
              <w:marRight w:val="0"/>
              <w:marTop w:val="0"/>
              <w:marBottom w:val="0"/>
              <w:divBdr>
                <w:top w:val="none" w:sz="0" w:space="0" w:color="auto"/>
                <w:left w:val="none" w:sz="0" w:space="0" w:color="auto"/>
                <w:bottom w:val="none" w:sz="0" w:space="0" w:color="auto"/>
                <w:right w:val="none" w:sz="0" w:space="0" w:color="auto"/>
              </w:divBdr>
              <w:divsChild>
                <w:div w:id="407389267">
                  <w:marLeft w:val="0"/>
                  <w:marRight w:val="0"/>
                  <w:marTop w:val="0"/>
                  <w:marBottom w:val="0"/>
                  <w:divBdr>
                    <w:top w:val="none" w:sz="0" w:space="0" w:color="auto"/>
                    <w:left w:val="none" w:sz="0" w:space="0" w:color="auto"/>
                    <w:bottom w:val="none" w:sz="0" w:space="0" w:color="auto"/>
                    <w:right w:val="none" w:sz="0" w:space="0" w:color="auto"/>
                  </w:divBdr>
                  <w:divsChild>
                    <w:div w:id="9067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34052">
      <w:bodyDiv w:val="1"/>
      <w:marLeft w:val="0"/>
      <w:marRight w:val="0"/>
      <w:marTop w:val="0"/>
      <w:marBottom w:val="0"/>
      <w:divBdr>
        <w:top w:val="none" w:sz="0" w:space="0" w:color="auto"/>
        <w:left w:val="none" w:sz="0" w:space="0" w:color="auto"/>
        <w:bottom w:val="none" w:sz="0" w:space="0" w:color="auto"/>
        <w:right w:val="none" w:sz="0" w:space="0" w:color="auto"/>
      </w:divBdr>
    </w:div>
    <w:div w:id="696854533">
      <w:bodyDiv w:val="1"/>
      <w:marLeft w:val="0"/>
      <w:marRight w:val="0"/>
      <w:marTop w:val="0"/>
      <w:marBottom w:val="0"/>
      <w:divBdr>
        <w:top w:val="none" w:sz="0" w:space="0" w:color="auto"/>
        <w:left w:val="none" w:sz="0" w:space="0" w:color="auto"/>
        <w:bottom w:val="none" w:sz="0" w:space="0" w:color="auto"/>
        <w:right w:val="none" w:sz="0" w:space="0" w:color="auto"/>
      </w:divBdr>
      <w:divsChild>
        <w:div w:id="1682271293">
          <w:marLeft w:val="144"/>
          <w:marRight w:val="0"/>
          <w:marTop w:val="240"/>
          <w:marBottom w:val="40"/>
          <w:divBdr>
            <w:top w:val="none" w:sz="0" w:space="0" w:color="auto"/>
            <w:left w:val="none" w:sz="0" w:space="0" w:color="auto"/>
            <w:bottom w:val="none" w:sz="0" w:space="0" w:color="auto"/>
            <w:right w:val="none" w:sz="0" w:space="0" w:color="auto"/>
          </w:divBdr>
        </w:div>
        <w:div w:id="1055546550">
          <w:marLeft w:val="144"/>
          <w:marRight w:val="0"/>
          <w:marTop w:val="240"/>
          <w:marBottom w:val="40"/>
          <w:divBdr>
            <w:top w:val="none" w:sz="0" w:space="0" w:color="auto"/>
            <w:left w:val="none" w:sz="0" w:space="0" w:color="auto"/>
            <w:bottom w:val="none" w:sz="0" w:space="0" w:color="auto"/>
            <w:right w:val="none" w:sz="0" w:space="0" w:color="auto"/>
          </w:divBdr>
        </w:div>
        <w:div w:id="1448621502">
          <w:marLeft w:val="144"/>
          <w:marRight w:val="0"/>
          <w:marTop w:val="240"/>
          <w:marBottom w:val="40"/>
          <w:divBdr>
            <w:top w:val="none" w:sz="0" w:space="0" w:color="auto"/>
            <w:left w:val="none" w:sz="0" w:space="0" w:color="auto"/>
            <w:bottom w:val="none" w:sz="0" w:space="0" w:color="auto"/>
            <w:right w:val="none" w:sz="0" w:space="0" w:color="auto"/>
          </w:divBdr>
        </w:div>
        <w:div w:id="1786532432">
          <w:marLeft w:val="144"/>
          <w:marRight w:val="0"/>
          <w:marTop w:val="240"/>
          <w:marBottom w:val="40"/>
          <w:divBdr>
            <w:top w:val="none" w:sz="0" w:space="0" w:color="auto"/>
            <w:left w:val="none" w:sz="0" w:space="0" w:color="auto"/>
            <w:bottom w:val="none" w:sz="0" w:space="0" w:color="auto"/>
            <w:right w:val="none" w:sz="0" w:space="0" w:color="auto"/>
          </w:divBdr>
        </w:div>
        <w:div w:id="1803693614">
          <w:marLeft w:val="144"/>
          <w:marRight w:val="0"/>
          <w:marTop w:val="240"/>
          <w:marBottom w:val="40"/>
          <w:divBdr>
            <w:top w:val="none" w:sz="0" w:space="0" w:color="auto"/>
            <w:left w:val="none" w:sz="0" w:space="0" w:color="auto"/>
            <w:bottom w:val="none" w:sz="0" w:space="0" w:color="auto"/>
            <w:right w:val="none" w:sz="0" w:space="0" w:color="auto"/>
          </w:divBdr>
        </w:div>
      </w:divsChild>
    </w:div>
    <w:div w:id="698580388">
      <w:bodyDiv w:val="1"/>
      <w:marLeft w:val="0"/>
      <w:marRight w:val="0"/>
      <w:marTop w:val="0"/>
      <w:marBottom w:val="0"/>
      <w:divBdr>
        <w:top w:val="none" w:sz="0" w:space="0" w:color="auto"/>
        <w:left w:val="none" w:sz="0" w:space="0" w:color="auto"/>
        <w:bottom w:val="none" w:sz="0" w:space="0" w:color="auto"/>
        <w:right w:val="none" w:sz="0" w:space="0" w:color="auto"/>
      </w:divBdr>
      <w:divsChild>
        <w:div w:id="36247831">
          <w:marLeft w:val="0"/>
          <w:marRight w:val="0"/>
          <w:marTop w:val="0"/>
          <w:marBottom w:val="0"/>
          <w:divBdr>
            <w:top w:val="none" w:sz="0" w:space="0" w:color="auto"/>
            <w:left w:val="none" w:sz="0" w:space="0" w:color="auto"/>
            <w:bottom w:val="none" w:sz="0" w:space="0" w:color="auto"/>
            <w:right w:val="none" w:sz="0" w:space="0" w:color="auto"/>
          </w:divBdr>
          <w:divsChild>
            <w:div w:id="1427076281">
              <w:marLeft w:val="0"/>
              <w:marRight w:val="0"/>
              <w:marTop w:val="0"/>
              <w:marBottom w:val="0"/>
              <w:divBdr>
                <w:top w:val="none" w:sz="0" w:space="0" w:color="auto"/>
                <w:left w:val="none" w:sz="0" w:space="0" w:color="auto"/>
                <w:bottom w:val="none" w:sz="0" w:space="0" w:color="auto"/>
                <w:right w:val="none" w:sz="0" w:space="0" w:color="auto"/>
              </w:divBdr>
              <w:divsChild>
                <w:div w:id="1568104547">
                  <w:marLeft w:val="0"/>
                  <w:marRight w:val="0"/>
                  <w:marTop w:val="0"/>
                  <w:marBottom w:val="0"/>
                  <w:divBdr>
                    <w:top w:val="none" w:sz="0" w:space="0" w:color="auto"/>
                    <w:left w:val="none" w:sz="0" w:space="0" w:color="auto"/>
                    <w:bottom w:val="none" w:sz="0" w:space="0" w:color="auto"/>
                    <w:right w:val="none" w:sz="0" w:space="0" w:color="auto"/>
                  </w:divBdr>
                  <w:divsChild>
                    <w:div w:id="1266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051526">
      <w:bodyDiv w:val="1"/>
      <w:marLeft w:val="0"/>
      <w:marRight w:val="0"/>
      <w:marTop w:val="0"/>
      <w:marBottom w:val="0"/>
      <w:divBdr>
        <w:top w:val="none" w:sz="0" w:space="0" w:color="auto"/>
        <w:left w:val="none" w:sz="0" w:space="0" w:color="auto"/>
        <w:bottom w:val="none" w:sz="0" w:space="0" w:color="auto"/>
        <w:right w:val="none" w:sz="0" w:space="0" w:color="auto"/>
      </w:divBdr>
      <w:divsChild>
        <w:div w:id="1166213828">
          <w:marLeft w:val="0"/>
          <w:marRight w:val="0"/>
          <w:marTop w:val="0"/>
          <w:marBottom w:val="0"/>
          <w:divBdr>
            <w:top w:val="none" w:sz="0" w:space="0" w:color="auto"/>
            <w:left w:val="none" w:sz="0" w:space="0" w:color="auto"/>
            <w:bottom w:val="none" w:sz="0" w:space="0" w:color="auto"/>
            <w:right w:val="none" w:sz="0" w:space="0" w:color="auto"/>
          </w:divBdr>
          <w:divsChild>
            <w:div w:id="1960187353">
              <w:marLeft w:val="0"/>
              <w:marRight w:val="0"/>
              <w:marTop w:val="0"/>
              <w:marBottom w:val="0"/>
              <w:divBdr>
                <w:top w:val="none" w:sz="0" w:space="0" w:color="auto"/>
                <w:left w:val="none" w:sz="0" w:space="0" w:color="auto"/>
                <w:bottom w:val="none" w:sz="0" w:space="0" w:color="auto"/>
                <w:right w:val="none" w:sz="0" w:space="0" w:color="auto"/>
              </w:divBdr>
              <w:divsChild>
                <w:div w:id="14310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7081">
      <w:bodyDiv w:val="1"/>
      <w:marLeft w:val="0"/>
      <w:marRight w:val="0"/>
      <w:marTop w:val="0"/>
      <w:marBottom w:val="0"/>
      <w:divBdr>
        <w:top w:val="none" w:sz="0" w:space="0" w:color="auto"/>
        <w:left w:val="none" w:sz="0" w:space="0" w:color="auto"/>
        <w:bottom w:val="none" w:sz="0" w:space="0" w:color="auto"/>
        <w:right w:val="none" w:sz="0" w:space="0" w:color="auto"/>
      </w:divBdr>
    </w:div>
    <w:div w:id="1014769905">
      <w:bodyDiv w:val="1"/>
      <w:marLeft w:val="0"/>
      <w:marRight w:val="0"/>
      <w:marTop w:val="0"/>
      <w:marBottom w:val="0"/>
      <w:divBdr>
        <w:top w:val="none" w:sz="0" w:space="0" w:color="auto"/>
        <w:left w:val="none" w:sz="0" w:space="0" w:color="auto"/>
        <w:bottom w:val="none" w:sz="0" w:space="0" w:color="auto"/>
        <w:right w:val="none" w:sz="0" w:space="0" w:color="auto"/>
      </w:divBdr>
    </w:div>
    <w:div w:id="1043752781">
      <w:bodyDiv w:val="1"/>
      <w:marLeft w:val="0"/>
      <w:marRight w:val="0"/>
      <w:marTop w:val="0"/>
      <w:marBottom w:val="0"/>
      <w:divBdr>
        <w:top w:val="none" w:sz="0" w:space="0" w:color="auto"/>
        <w:left w:val="none" w:sz="0" w:space="0" w:color="auto"/>
        <w:bottom w:val="none" w:sz="0" w:space="0" w:color="auto"/>
        <w:right w:val="none" w:sz="0" w:space="0" w:color="auto"/>
      </w:divBdr>
    </w:div>
    <w:div w:id="1063599165">
      <w:bodyDiv w:val="1"/>
      <w:marLeft w:val="0"/>
      <w:marRight w:val="0"/>
      <w:marTop w:val="0"/>
      <w:marBottom w:val="0"/>
      <w:divBdr>
        <w:top w:val="none" w:sz="0" w:space="0" w:color="auto"/>
        <w:left w:val="none" w:sz="0" w:space="0" w:color="auto"/>
        <w:bottom w:val="none" w:sz="0" w:space="0" w:color="auto"/>
        <w:right w:val="none" w:sz="0" w:space="0" w:color="auto"/>
      </w:divBdr>
      <w:divsChild>
        <w:div w:id="313603830">
          <w:marLeft w:val="144"/>
          <w:marRight w:val="0"/>
          <w:marTop w:val="240"/>
          <w:marBottom w:val="40"/>
          <w:divBdr>
            <w:top w:val="none" w:sz="0" w:space="0" w:color="auto"/>
            <w:left w:val="none" w:sz="0" w:space="0" w:color="auto"/>
            <w:bottom w:val="none" w:sz="0" w:space="0" w:color="auto"/>
            <w:right w:val="none" w:sz="0" w:space="0" w:color="auto"/>
          </w:divBdr>
        </w:div>
        <w:div w:id="1268849509">
          <w:marLeft w:val="144"/>
          <w:marRight w:val="0"/>
          <w:marTop w:val="240"/>
          <w:marBottom w:val="40"/>
          <w:divBdr>
            <w:top w:val="none" w:sz="0" w:space="0" w:color="auto"/>
            <w:left w:val="none" w:sz="0" w:space="0" w:color="auto"/>
            <w:bottom w:val="none" w:sz="0" w:space="0" w:color="auto"/>
            <w:right w:val="none" w:sz="0" w:space="0" w:color="auto"/>
          </w:divBdr>
        </w:div>
        <w:div w:id="1707757501">
          <w:marLeft w:val="144"/>
          <w:marRight w:val="0"/>
          <w:marTop w:val="240"/>
          <w:marBottom w:val="40"/>
          <w:divBdr>
            <w:top w:val="none" w:sz="0" w:space="0" w:color="auto"/>
            <w:left w:val="none" w:sz="0" w:space="0" w:color="auto"/>
            <w:bottom w:val="none" w:sz="0" w:space="0" w:color="auto"/>
            <w:right w:val="none" w:sz="0" w:space="0" w:color="auto"/>
          </w:divBdr>
        </w:div>
        <w:div w:id="508907247">
          <w:marLeft w:val="144"/>
          <w:marRight w:val="0"/>
          <w:marTop w:val="240"/>
          <w:marBottom w:val="40"/>
          <w:divBdr>
            <w:top w:val="none" w:sz="0" w:space="0" w:color="auto"/>
            <w:left w:val="none" w:sz="0" w:space="0" w:color="auto"/>
            <w:bottom w:val="none" w:sz="0" w:space="0" w:color="auto"/>
            <w:right w:val="none" w:sz="0" w:space="0" w:color="auto"/>
          </w:divBdr>
        </w:div>
      </w:divsChild>
    </w:div>
    <w:div w:id="1082531205">
      <w:bodyDiv w:val="1"/>
      <w:marLeft w:val="0"/>
      <w:marRight w:val="0"/>
      <w:marTop w:val="0"/>
      <w:marBottom w:val="0"/>
      <w:divBdr>
        <w:top w:val="none" w:sz="0" w:space="0" w:color="auto"/>
        <w:left w:val="none" w:sz="0" w:space="0" w:color="auto"/>
        <w:bottom w:val="none" w:sz="0" w:space="0" w:color="auto"/>
        <w:right w:val="none" w:sz="0" w:space="0" w:color="auto"/>
      </w:divBdr>
    </w:div>
    <w:div w:id="1091466369">
      <w:bodyDiv w:val="1"/>
      <w:marLeft w:val="0"/>
      <w:marRight w:val="0"/>
      <w:marTop w:val="0"/>
      <w:marBottom w:val="0"/>
      <w:divBdr>
        <w:top w:val="none" w:sz="0" w:space="0" w:color="auto"/>
        <w:left w:val="none" w:sz="0" w:space="0" w:color="auto"/>
        <w:bottom w:val="none" w:sz="0" w:space="0" w:color="auto"/>
        <w:right w:val="none" w:sz="0" w:space="0" w:color="auto"/>
      </w:divBdr>
    </w:div>
    <w:div w:id="1092552002">
      <w:bodyDiv w:val="1"/>
      <w:marLeft w:val="0"/>
      <w:marRight w:val="0"/>
      <w:marTop w:val="0"/>
      <w:marBottom w:val="0"/>
      <w:divBdr>
        <w:top w:val="none" w:sz="0" w:space="0" w:color="auto"/>
        <w:left w:val="none" w:sz="0" w:space="0" w:color="auto"/>
        <w:bottom w:val="none" w:sz="0" w:space="0" w:color="auto"/>
        <w:right w:val="none" w:sz="0" w:space="0" w:color="auto"/>
      </w:divBdr>
      <w:divsChild>
        <w:div w:id="1457529013">
          <w:marLeft w:val="0"/>
          <w:marRight w:val="0"/>
          <w:marTop w:val="0"/>
          <w:marBottom w:val="0"/>
          <w:divBdr>
            <w:top w:val="none" w:sz="0" w:space="0" w:color="auto"/>
            <w:left w:val="none" w:sz="0" w:space="0" w:color="auto"/>
            <w:bottom w:val="none" w:sz="0" w:space="0" w:color="auto"/>
            <w:right w:val="none" w:sz="0" w:space="0" w:color="auto"/>
          </w:divBdr>
          <w:divsChild>
            <w:div w:id="963802943">
              <w:marLeft w:val="0"/>
              <w:marRight w:val="0"/>
              <w:marTop w:val="0"/>
              <w:marBottom w:val="0"/>
              <w:divBdr>
                <w:top w:val="none" w:sz="0" w:space="0" w:color="auto"/>
                <w:left w:val="none" w:sz="0" w:space="0" w:color="auto"/>
                <w:bottom w:val="none" w:sz="0" w:space="0" w:color="auto"/>
                <w:right w:val="none" w:sz="0" w:space="0" w:color="auto"/>
              </w:divBdr>
              <w:divsChild>
                <w:div w:id="1756898591">
                  <w:marLeft w:val="0"/>
                  <w:marRight w:val="0"/>
                  <w:marTop w:val="0"/>
                  <w:marBottom w:val="0"/>
                  <w:divBdr>
                    <w:top w:val="none" w:sz="0" w:space="0" w:color="auto"/>
                    <w:left w:val="none" w:sz="0" w:space="0" w:color="auto"/>
                    <w:bottom w:val="none" w:sz="0" w:space="0" w:color="auto"/>
                    <w:right w:val="none" w:sz="0" w:space="0" w:color="auto"/>
                  </w:divBdr>
                  <w:divsChild>
                    <w:div w:id="156509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6613">
          <w:marLeft w:val="0"/>
          <w:marRight w:val="0"/>
          <w:marTop w:val="0"/>
          <w:marBottom w:val="0"/>
          <w:divBdr>
            <w:top w:val="none" w:sz="0" w:space="0" w:color="auto"/>
            <w:left w:val="none" w:sz="0" w:space="0" w:color="auto"/>
            <w:bottom w:val="none" w:sz="0" w:space="0" w:color="auto"/>
            <w:right w:val="none" w:sz="0" w:space="0" w:color="auto"/>
          </w:divBdr>
          <w:divsChild>
            <w:div w:id="811017956">
              <w:marLeft w:val="0"/>
              <w:marRight w:val="0"/>
              <w:marTop w:val="0"/>
              <w:marBottom w:val="0"/>
              <w:divBdr>
                <w:top w:val="none" w:sz="0" w:space="0" w:color="auto"/>
                <w:left w:val="none" w:sz="0" w:space="0" w:color="auto"/>
                <w:bottom w:val="none" w:sz="0" w:space="0" w:color="auto"/>
                <w:right w:val="none" w:sz="0" w:space="0" w:color="auto"/>
              </w:divBdr>
              <w:divsChild>
                <w:div w:id="420563257">
                  <w:marLeft w:val="0"/>
                  <w:marRight w:val="0"/>
                  <w:marTop w:val="0"/>
                  <w:marBottom w:val="0"/>
                  <w:divBdr>
                    <w:top w:val="none" w:sz="0" w:space="0" w:color="auto"/>
                    <w:left w:val="none" w:sz="0" w:space="0" w:color="auto"/>
                    <w:bottom w:val="none" w:sz="0" w:space="0" w:color="auto"/>
                    <w:right w:val="none" w:sz="0" w:space="0" w:color="auto"/>
                  </w:divBdr>
                  <w:divsChild>
                    <w:div w:id="15136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54117">
          <w:marLeft w:val="0"/>
          <w:marRight w:val="0"/>
          <w:marTop w:val="0"/>
          <w:marBottom w:val="0"/>
          <w:divBdr>
            <w:top w:val="none" w:sz="0" w:space="0" w:color="auto"/>
            <w:left w:val="none" w:sz="0" w:space="0" w:color="auto"/>
            <w:bottom w:val="none" w:sz="0" w:space="0" w:color="auto"/>
            <w:right w:val="none" w:sz="0" w:space="0" w:color="auto"/>
          </w:divBdr>
          <w:divsChild>
            <w:div w:id="321743960">
              <w:marLeft w:val="0"/>
              <w:marRight w:val="0"/>
              <w:marTop w:val="0"/>
              <w:marBottom w:val="0"/>
              <w:divBdr>
                <w:top w:val="none" w:sz="0" w:space="0" w:color="auto"/>
                <w:left w:val="none" w:sz="0" w:space="0" w:color="auto"/>
                <w:bottom w:val="none" w:sz="0" w:space="0" w:color="auto"/>
                <w:right w:val="none" w:sz="0" w:space="0" w:color="auto"/>
              </w:divBdr>
              <w:divsChild>
                <w:div w:id="1429538690">
                  <w:marLeft w:val="0"/>
                  <w:marRight w:val="0"/>
                  <w:marTop w:val="0"/>
                  <w:marBottom w:val="0"/>
                  <w:divBdr>
                    <w:top w:val="none" w:sz="0" w:space="0" w:color="auto"/>
                    <w:left w:val="none" w:sz="0" w:space="0" w:color="auto"/>
                    <w:bottom w:val="none" w:sz="0" w:space="0" w:color="auto"/>
                    <w:right w:val="none" w:sz="0" w:space="0" w:color="auto"/>
                  </w:divBdr>
                  <w:divsChild>
                    <w:div w:id="16713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038401">
      <w:bodyDiv w:val="1"/>
      <w:marLeft w:val="0"/>
      <w:marRight w:val="0"/>
      <w:marTop w:val="0"/>
      <w:marBottom w:val="0"/>
      <w:divBdr>
        <w:top w:val="none" w:sz="0" w:space="0" w:color="auto"/>
        <w:left w:val="none" w:sz="0" w:space="0" w:color="auto"/>
        <w:bottom w:val="none" w:sz="0" w:space="0" w:color="auto"/>
        <w:right w:val="none" w:sz="0" w:space="0" w:color="auto"/>
      </w:divBdr>
    </w:div>
    <w:div w:id="1210529550">
      <w:bodyDiv w:val="1"/>
      <w:marLeft w:val="0"/>
      <w:marRight w:val="0"/>
      <w:marTop w:val="0"/>
      <w:marBottom w:val="0"/>
      <w:divBdr>
        <w:top w:val="none" w:sz="0" w:space="0" w:color="auto"/>
        <w:left w:val="none" w:sz="0" w:space="0" w:color="auto"/>
        <w:bottom w:val="none" w:sz="0" w:space="0" w:color="auto"/>
        <w:right w:val="none" w:sz="0" w:space="0" w:color="auto"/>
      </w:divBdr>
    </w:div>
    <w:div w:id="1211723132">
      <w:bodyDiv w:val="1"/>
      <w:marLeft w:val="0"/>
      <w:marRight w:val="0"/>
      <w:marTop w:val="0"/>
      <w:marBottom w:val="0"/>
      <w:divBdr>
        <w:top w:val="none" w:sz="0" w:space="0" w:color="auto"/>
        <w:left w:val="none" w:sz="0" w:space="0" w:color="auto"/>
        <w:bottom w:val="none" w:sz="0" w:space="0" w:color="auto"/>
        <w:right w:val="none" w:sz="0" w:space="0" w:color="auto"/>
      </w:divBdr>
      <w:divsChild>
        <w:div w:id="1754742439">
          <w:marLeft w:val="144"/>
          <w:marRight w:val="0"/>
          <w:marTop w:val="240"/>
          <w:marBottom w:val="40"/>
          <w:divBdr>
            <w:top w:val="none" w:sz="0" w:space="0" w:color="auto"/>
            <w:left w:val="none" w:sz="0" w:space="0" w:color="auto"/>
            <w:bottom w:val="none" w:sz="0" w:space="0" w:color="auto"/>
            <w:right w:val="none" w:sz="0" w:space="0" w:color="auto"/>
          </w:divBdr>
        </w:div>
        <w:div w:id="174655507">
          <w:marLeft w:val="144"/>
          <w:marRight w:val="0"/>
          <w:marTop w:val="240"/>
          <w:marBottom w:val="40"/>
          <w:divBdr>
            <w:top w:val="none" w:sz="0" w:space="0" w:color="auto"/>
            <w:left w:val="none" w:sz="0" w:space="0" w:color="auto"/>
            <w:bottom w:val="none" w:sz="0" w:space="0" w:color="auto"/>
            <w:right w:val="none" w:sz="0" w:space="0" w:color="auto"/>
          </w:divBdr>
        </w:div>
        <w:div w:id="1082071128">
          <w:marLeft w:val="144"/>
          <w:marRight w:val="0"/>
          <w:marTop w:val="240"/>
          <w:marBottom w:val="40"/>
          <w:divBdr>
            <w:top w:val="none" w:sz="0" w:space="0" w:color="auto"/>
            <w:left w:val="none" w:sz="0" w:space="0" w:color="auto"/>
            <w:bottom w:val="none" w:sz="0" w:space="0" w:color="auto"/>
            <w:right w:val="none" w:sz="0" w:space="0" w:color="auto"/>
          </w:divBdr>
        </w:div>
        <w:div w:id="506942339">
          <w:marLeft w:val="144"/>
          <w:marRight w:val="0"/>
          <w:marTop w:val="240"/>
          <w:marBottom w:val="40"/>
          <w:divBdr>
            <w:top w:val="none" w:sz="0" w:space="0" w:color="auto"/>
            <w:left w:val="none" w:sz="0" w:space="0" w:color="auto"/>
            <w:bottom w:val="none" w:sz="0" w:space="0" w:color="auto"/>
            <w:right w:val="none" w:sz="0" w:space="0" w:color="auto"/>
          </w:divBdr>
        </w:div>
        <w:div w:id="1871336756">
          <w:marLeft w:val="144"/>
          <w:marRight w:val="0"/>
          <w:marTop w:val="240"/>
          <w:marBottom w:val="40"/>
          <w:divBdr>
            <w:top w:val="none" w:sz="0" w:space="0" w:color="auto"/>
            <w:left w:val="none" w:sz="0" w:space="0" w:color="auto"/>
            <w:bottom w:val="none" w:sz="0" w:space="0" w:color="auto"/>
            <w:right w:val="none" w:sz="0" w:space="0" w:color="auto"/>
          </w:divBdr>
        </w:div>
      </w:divsChild>
    </w:div>
    <w:div w:id="1212496627">
      <w:bodyDiv w:val="1"/>
      <w:marLeft w:val="0"/>
      <w:marRight w:val="0"/>
      <w:marTop w:val="0"/>
      <w:marBottom w:val="0"/>
      <w:divBdr>
        <w:top w:val="none" w:sz="0" w:space="0" w:color="auto"/>
        <w:left w:val="none" w:sz="0" w:space="0" w:color="auto"/>
        <w:bottom w:val="none" w:sz="0" w:space="0" w:color="auto"/>
        <w:right w:val="none" w:sz="0" w:space="0" w:color="auto"/>
      </w:divBdr>
    </w:div>
    <w:div w:id="1238855933">
      <w:bodyDiv w:val="1"/>
      <w:marLeft w:val="0"/>
      <w:marRight w:val="0"/>
      <w:marTop w:val="0"/>
      <w:marBottom w:val="0"/>
      <w:divBdr>
        <w:top w:val="none" w:sz="0" w:space="0" w:color="auto"/>
        <w:left w:val="none" w:sz="0" w:space="0" w:color="auto"/>
        <w:bottom w:val="none" w:sz="0" w:space="0" w:color="auto"/>
        <w:right w:val="none" w:sz="0" w:space="0" w:color="auto"/>
      </w:divBdr>
    </w:div>
    <w:div w:id="1293944229">
      <w:bodyDiv w:val="1"/>
      <w:marLeft w:val="0"/>
      <w:marRight w:val="0"/>
      <w:marTop w:val="0"/>
      <w:marBottom w:val="0"/>
      <w:divBdr>
        <w:top w:val="none" w:sz="0" w:space="0" w:color="auto"/>
        <w:left w:val="none" w:sz="0" w:space="0" w:color="auto"/>
        <w:bottom w:val="none" w:sz="0" w:space="0" w:color="auto"/>
        <w:right w:val="none" w:sz="0" w:space="0" w:color="auto"/>
      </w:divBdr>
    </w:div>
    <w:div w:id="1295670832">
      <w:bodyDiv w:val="1"/>
      <w:marLeft w:val="0"/>
      <w:marRight w:val="0"/>
      <w:marTop w:val="0"/>
      <w:marBottom w:val="0"/>
      <w:divBdr>
        <w:top w:val="none" w:sz="0" w:space="0" w:color="auto"/>
        <w:left w:val="none" w:sz="0" w:space="0" w:color="auto"/>
        <w:bottom w:val="none" w:sz="0" w:space="0" w:color="auto"/>
        <w:right w:val="none" w:sz="0" w:space="0" w:color="auto"/>
      </w:divBdr>
      <w:divsChild>
        <w:div w:id="1988632668">
          <w:marLeft w:val="144"/>
          <w:marRight w:val="0"/>
          <w:marTop w:val="240"/>
          <w:marBottom w:val="40"/>
          <w:divBdr>
            <w:top w:val="none" w:sz="0" w:space="0" w:color="auto"/>
            <w:left w:val="none" w:sz="0" w:space="0" w:color="auto"/>
            <w:bottom w:val="none" w:sz="0" w:space="0" w:color="auto"/>
            <w:right w:val="none" w:sz="0" w:space="0" w:color="auto"/>
          </w:divBdr>
        </w:div>
        <w:div w:id="664473102">
          <w:marLeft w:val="144"/>
          <w:marRight w:val="0"/>
          <w:marTop w:val="240"/>
          <w:marBottom w:val="40"/>
          <w:divBdr>
            <w:top w:val="none" w:sz="0" w:space="0" w:color="auto"/>
            <w:left w:val="none" w:sz="0" w:space="0" w:color="auto"/>
            <w:bottom w:val="none" w:sz="0" w:space="0" w:color="auto"/>
            <w:right w:val="none" w:sz="0" w:space="0" w:color="auto"/>
          </w:divBdr>
        </w:div>
        <w:div w:id="1346597240">
          <w:marLeft w:val="144"/>
          <w:marRight w:val="0"/>
          <w:marTop w:val="240"/>
          <w:marBottom w:val="40"/>
          <w:divBdr>
            <w:top w:val="none" w:sz="0" w:space="0" w:color="auto"/>
            <w:left w:val="none" w:sz="0" w:space="0" w:color="auto"/>
            <w:bottom w:val="none" w:sz="0" w:space="0" w:color="auto"/>
            <w:right w:val="none" w:sz="0" w:space="0" w:color="auto"/>
          </w:divBdr>
        </w:div>
        <w:div w:id="1790977421">
          <w:marLeft w:val="144"/>
          <w:marRight w:val="0"/>
          <w:marTop w:val="240"/>
          <w:marBottom w:val="40"/>
          <w:divBdr>
            <w:top w:val="none" w:sz="0" w:space="0" w:color="auto"/>
            <w:left w:val="none" w:sz="0" w:space="0" w:color="auto"/>
            <w:bottom w:val="none" w:sz="0" w:space="0" w:color="auto"/>
            <w:right w:val="none" w:sz="0" w:space="0" w:color="auto"/>
          </w:divBdr>
        </w:div>
        <w:div w:id="1702390838">
          <w:marLeft w:val="144"/>
          <w:marRight w:val="0"/>
          <w:marTop w:val="240"/>
          <w:marBottom w:val="40"/>
          <w:divBdr>
            <w:top w:val="none" w:sz="0" w:space="0" w:color="auto"/>
            <w:left w:val="none" w:sz="0" w:space="0" w:color="auto"/>
            <w:bottom w:val="none" w:sz="0" w:space="0" w:color="auto"/>
            <w:right w:val="none" w:sz="0" w:space="0" w:color="auto"/>
          </w:divBdr>
        </w:div>
        <w:div w:id="2040424116">
          <w:marLeft w:val="144"/>
          <w:marRight w:val="0"/>
          <w:marTop w:val="240"/>
          <w:marBottom w:val="40"/>
          <w:divBdr>
            <w:top w:val="none" w:sz="0" w:space="0" w:color="auto"/>
            <w:left w:val="none" w:sz="0" w:space="0" w:color="auto"/>
            <w:bottom w:val="none" w:sz="0" w:space="0" w:color="auto"/>
            <w:right w:val="none" w:sz="0" w:space="0" w:color="auto"/>
          </w:divBdr>
        </w:div>
        <w:div w:id="139657441">
          <w:marLeft w:val="144"/>
          <w:marRight w:val="0"/>
          <w:marTop w:val="240"/>
          <w:marBottom w:val="40"/>
          <w:divBdr>
            <w:top w:val="none" w:sz="0" w:space="0" w:color="auto"/>
            <w:left w:val="none" w:sz="0" w:space="0" w:color="auto"/>
            <w:bottom w:val="none" w:sz="0" w:space="0" w:color="auto"/>
            <w:right w:val="none" w:sz="0" w:space="0" w:color="auto"/>
          </w:divBdr>
        </w:div>
      </w:divsChild>
    </w:div>
    <w:div w:id="1295674557">
      <w:bodyDiv w:val="1"/>
      <w:marLeft w:val="0"/>
      <w:marRight w:val="0"/>
      <w:marTop w:val="0"/>
      <w:marBottom w:val="0"/>
      <w:divBdr>
        <w:top w:val="none" w:sz="0" w:space="0" w:color="auto"/>
        <w:left w:val="none" w:sz="0" w:space="0" w:color="auto"/>
        <w:bottom w:val="none" w:sz="0" w:space="0" w:color="auto"/>
        <w:right w:val="none" w:sz="0" w:space="0" w:color="auto"/>
      </w:divBdr>
    </w:div>
    <w:div w:id="1347902414">
      <w:bodyDiv w:val="1"/>
      <w:marLeft w:val="0"/>
      <w:marRight w:val="0"/>
      <w:marTop w:val="0"/>
      <w:marBottom w:val="0"/>
      <w:divBdr>
        <w:top w:val="none" w:sz="0" w:space="0" w:color="auto"/>
        <w:left w:val="none" w:sz="0" w:space="0" w:color="auto"/>
        <w:bottom w:val="none" w:sz="0" w:space="0" w:color="auto"/>
        <w:right w:val="none" w:sz="0" w:space="0" w:color="auto"/>
      </w:divBdr>
      <w:divsChild>
        <w:div w:id="1385593520">
          <w:marLeft w:val="0"/>
          <w:marRight w:val="0"/>
          <w:marTop w:val="0"/>
          <w:marBottom w:val="0"/>
          <w:divBdr>
            <w:top w:val="none" w:sz="0" w:space="0" w:color="auto"/>
            <w:left w:val="none" w:sz="0" w:space="0" w:color="auto"/>
            <w:bottom w:val="none" w:sz="0" w:space="0" w:color="auto"/>
            <w:right w:val="none" w:sz="0" w:space="0" w:color="auto"/>
          </w:divBdr>
          <w:divsChild>
            <w:div w:id="1086000368">
              <w:marLeft w:val="0"/>
              <w:marRight w:val="0"/>
              <w:marTop w:val="0"/>
              <w:marBottom w:val="0"/>
              <w:divBdr>
                <w:top w:val="none" w:sz="0" w:space="0" w:color="auto"/>
                <w:left w:val="none" w:sz="0" w:space="0" w:color="auto"/>
                <w:bottom w:val="none" w:sz="0" w:space="0" w:color="auto"/>
                <w:right w:val="none" w:sz="0" w:space="0" w:color="auto"/>
              </w:divBdr>
              <w:divsChild>
                <w:div w:id="14244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7058">
      <w:bodyDiv w:val="1"/>
      <w:marLeft w:val="0"/>
      <w:marRight w:val="0"/>
      <w:marTop w:val="0"/>
      <w:marBottom w:val="0"/>
      <w:divBdr>
        <w:top w:val="none" w:sz="0" w:space="0" w:color="auto"/>
        <w:left w:val="none" w:sz="0" w:space="0" w:color="auto"/>
        <w:bottom w:val="none" w:sz="0" w:space="0" w:color="auto"/>
        <w:right w:val="none" w:sz="0" w:space="0" w:color="auto"/>
      </w:divBdr>
    </w:div>
    <w:div w:id="1368800996">
      <w:bodyDiv w:val="1"/>
      <w:marLeft w:val="0"/>
      <w:marRight w:val="0"/>
      <w:marTop w:val="0"/>
      <w:marBottom w:val="0"/>
      <w:divBdr>
        <w:top w:val="none" w:sz="0" w:space="0" w:color="auto"/>
        <w:left w:val="none" w:sz="0" w:space="0" w:color="auto"/>
        <w:bottom w:val="none" w:sz="0" w:space="0" w:color="auto"/>
        <w:right w:val="none" w:sz="0" w:space="0" w:color="auto"/>
      </w:divBdr>
    </w:div>
    <w:div w:id="1391460638">
      <w:bodyDiv w:val="1"/>
      <w:marLeft w:val="0"/>
      <w:marRight w:val="0"/>
      <w:marTop w:val="0"/>
      <w:marBottom w:val="0"/>
      <w:divBdr>
        <w:top w:val="none" w:sz="0" w:space="0" w:color="auto"/>
        <w:left w:val="none" w:sz="0" w:space="0" w:color="auto"/>
        <w:bottom w:val="none" w:sz="0" w:space="0" w:color="auto"/>
        <w:right w:val="none" w:sz="0" w:space="0" w:color="auto"/>
      </w:divBdr>
    </w:div>
    <w:div w:id="1433893385">
      <w:bodyDiv w:val="1"/>
      <w:marLeft w:val="0"/>
      <w:marRight w:val="0"/>
      <w:marTop w:val="0"/>
      <w:marBottom w:val="0"/>
      <w:divBdr>
        <w:top w:val="none" w:sz="0" w:space="0" w:color="auto"/>
        <w:left w:val="none" w:sz="0" w:space="0" w:color="auto"/>
        <w:bottom w:val="none" w:sz="0" w:space="0" w:color="auto"/>
        <w:right w:val="none" w:sz="0" w:space="0" w:color="auto"/>
      </w:divBdr>
    </w:div>
    <w:div w:id="1454909149">
      <w:bodyDiv w:val="1"/>
      <w:marLeft w:val="0"/>
      <w:marRight w:val="0"/>
      <w:marTop w:val="0"/>
      <w:marBottom w:val="0"/>
      <w:divBdr>
        <w:top w:val="none" w:sz="0" w:space="0" w:color="auto"/>
        <w:left w:val="none" w:sz="0" w:space="0" w:color="auto"/>
        <w:bottom w:val="none" w:sz="0" w:space="0" w:color="auto"/>
        <w:right w:val="none" w:sz="0" w:space="0" w:color="auto"/>
      </w:divBdr>
    </w:div>
    <w:div w:id="1458260340">
      <w:bodyDiv w:val="1"/>
      <w:marLeft w:val="0"/>
      <w:marRight w:val="0"/>
      <w:marTop w:val="0"/>
      <w:marBottom w:val="0"/>
      <w:divBdr>
        <w:top w:val="none" w:sz="0" w:space="0" w:color="auto"/>
        <w:left w:val="none" w:sz="0" w:space="0" w:color="auto"/>
        <w:bottom w:val="none" w:sz="0" w:space="0" w:color="auto"/>
        <w:right w:val="none" w:sz="0" w:space="0" w:color="auto"/>
      </w:divBdr>
    </w:div>
    <w:div w:id="1464273627">
      <w:bodyDiv w:val="1"/>
      <w:marLeft w:val="0"/>
      <w:marRight w:val="0"/>
      <w:marTop w:val="0"/>
      <w:marBottom w:val="0"/>
      <w:divBdr>
        <w:top w:val="none" w:sz="0" w:space="0" w:color="auto"/>
        <w:left w:val="none" w:sz="0" w:space="0" w:color="auto"/>
        <w:bottom w:val="none" w:sz="0" w:space="0" w:color="auto"/>
        <w:right w:val="none" w:sz="0" w:space="0" w:color="auto"/>
      </w:divBdr>
      <w:divsChild>
        <w:div w:id="449976220">
          <w:marLeft w:val="0"/>
          <w:marRight w:val="0"/>
          <w:marTop w:val="0"/>
          <w:marBottom w:val="0"/>
          <w:divBdr>
            <w:top w:val="none" w:sz="0" w:space="0" w:color="auto"/>
            <w:left w:val="none" w:sz="0" w:space="0" w:color="auto"/>
            <w:bottom w:val="none" w:sz="0" w:space="0" w:color="auto"/>
            <w:right w:val="none" w:sz="0" w:space="0" w:color="auto"/>
          </w:divBdr>
          <w:divsChild>
            <w:div w:id="1914241371">
              <w:marLeft w:val="0"/>
              <w:marRight w:val="0"/>
              <w:marTop w:val="0"/>
              <w:marBottom w:val="0"/>
              <w:divBdr>
                <w:top w:val="none" w:sz="0" w:space="0" w:color="auto"/>
                <w:left w:val="none" w:sz="0" w:space="0" w:color="auto"/>
                <w:bottom w:val="none" w:sz="0" w:space="0" w:color="auto"/>
                <w:right w:val="none" w:sz="0" w:space="0" w:color="auto"/>
              </w:divBdr>
              <w:divsChild>
                <w:div w:id="633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845502">
      <w:bodyDiv w:val="1"/>
      <w:marLeft w:val="0"/>
      <w:marRight w:val="0"/>
      <w:marTop w:val="0"/>
      <w:marBottom w:val="0"/>
      <w:divBdr>
        <w:top w:val="none" w:sz="0" w:space="0" w:color="auto"/>
        <w:left w:val="none" w:sz="0" w:space="0" w:color="auto"/>
        <w:bottom w:val="none" w:sz="0" w:space="0" w:color="auto"/>
        <w:right w:val="none" w:sz="0" w:space="0" w:color="auto"/>
      </w:divBdr>
    </w:div>
    <w:div w:id="1574850997">
      <w:bodyDiv w:val="1"/>
      <w:marLeft w:val="0"/>
      <w:marRight w:val="0"/>
      <w:marTop w:val="0"/>
      <w:marBottom w:val="0"/>
      <w:divBdr>
        <w:top w:val="none" w:sz="0" w:space="0" w:color="auto"/>
        <w:left w:val="none" w:sz="0" w:space="0" w:color="auto"/>
        <w:bottom w:val="none" w:sz="0" w:space="0" w:color="auto"/>
        <w:right w:val="none" w:sz="0" w:space="0" w:color="auto"/>
      </w:divBdr>
      <w:divsChild>
        <w:div w:id="1583685737">
          <w:marLeft w:val="0"/>
          <w:marRight w:val="0"/>
          <w:marTop w:val="0"/>
          <w:marBottom w:val="0"/>
          <w:divBdr>
            <w:top w:val="none" w:sz="0" w:space="0" w:color="auto"/>
            <w:left w:val="none" w:sz="0" w:space="0" w:color="auto"/>
            <w:bottom w:val="none" w:sz="0" w:space="0" w:color="auto"/>
            <w:right w:val="none" w:sz="0" w:space="0" w:color="auto"/>
          </w:divBdr>
          <w:divsChild>
            <w:div w:id="1576472483">
              <w:marLeft w:val="0"/>
              <w:marRight w:val="0"/>
              <w:marTop w:val="0"/>
              <w:marBottom w:val="0"/>
              <w:divBdr>
                <w:top w:val="none" w:sz="0" w:space="0" w:color="auto"/>
                <w:left w:val="none" w:sz="0" w:space="0" w:color="auto"/>
                <w:bottom w:val="none" w:sz="0" w:space="0" w:color="auto"/>
                <w:right w:val="none" w:sz="0" w:space="0" w:color="auto"/>
              </w:divBdr>
              <w:divsChild>
                <w:div w:id="245383135">
                  <w:marLeft w:val="0"/>
                  <w:marRight w:val="0"/>
                  <w:marTop w:val="0"/>
                  <w:marBottom w:val="0"/>
                  <w:divBdr>
                    <w:top w:val="none" w:sz="0" w:space="0" w:color="auto"/>
                    <w:left w:val="none" w:sz="0" w:space="0" w:color="auto"/>
                    <w:bottom w:val="none" w:sz="0" w:space="0" w:color="auto"/>
                    <w:right w:val="none" w:sz="0" w:space="0" w:color="auto"/>
                  </w:divBdr>
                  <w:divsChild>
                    <w:div w:id="173226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174650">
      <w:bodyDiv w:val="1"/>
      <w:marLeft w:val="0"/>
      <w:marRight w:val="0"/>
      <w:marTop w:val="0"/>
      <w:marBottom w:val="0"/>
      <w:divBdr>
        <w:top w:val="none" w:sz="0" w:space="0" w:color="auto"/>
        <w:left w:val="none" w:sz="0" w:space="0" w:color="auto"/>
        <w:bottom w:val="none" w:sz="0" w:space="0" w:color="auto"/>
        <w:right w:val="none" w:sz="0" w:space="0" w:color="auto"/>
      </w:divBdr>
    </w:div>
    <w:div w:id="1595280615">
      <w:bodyDiv w:val="1"/>
      <w:marLeft w:val="0"/>
      <w:marRight w:val="0"/>
      <w:marTop w:val="0"/>
      <w:marBottom w:val="0"/>
      <w:divBdr>
        <w:top w:val="none" w:sz="0" w:space="0" w:color="auto"/>
        <w:left w:val="none" w:sz="0" w:space="0" w:color="auto"/>
        <w:bottom w:val="none" w:sz="0" w:space="0" w:color="auto"/>
        <w:right w:val="none" w:sz="0" w:space="0" w:color="auto"/>
      </w:divBdr>
    </w:div>
    <w:div w:id="1647736656">
      <w:bodyDiv w:val="1"/>
      <w:marLeft w:val="0"/>
      <w:marRight w:val="0"/>
      <w:marTop w:val="0"/>
      <w:marBottom w:val="0"/>
      <w:divBdr>
        <w:top w:val="none" w:sz="0" w:space="0" w:color="auto"/>
        <w:left w:val="none" w:sz="0" w:space="0" w:color="auto"/>
        <w:bottom w:val="none" w:sz="0" w:space="0" w:color="auto"/>
        <w:right w:val="none" w:sz="0" w:space="0" w:color="auto"/>
      </w:divBdr>
    </w:div>
    <w:div w:id="1767386516">
      <w:bodyDiv w:val="1"/>
      <w:marLeft w:val="0"/>
      <w:marRight w:val="0"/>
      <w:marTop w:val="0"/>
      <w:marBottom w:val="0"/>
      <w:divBdr>
        <w:top w:val="none" w:sz="0" w:space="0" w:color="auto"/>
        <w:left w:val="none" w:sz="0" w:space="0" w:color="auto"/>
        <w:bottom w:val="none" w:sz="0" w:space="0" w:color="auto"/>
        <w:right w:val="none" w:sz="0" w:space="0" w:color="auto"/>
      </w:divBdr>
    </w:div>
    <w:div w:id="1798909299">
      <w:bodyDiv w:val="1"/>
      <w:marLeft w:val="0"/>
      <w:marRight w:val="0"/>
      <w:marTop w:val="0"/>
      <w:marBottom w:val="0"/>
      <w:divBdr>
        <w:top w:val="none" w:sz="0" w:space="0" w:color="auto"/>
        <w:left w:val="none" w:sz="0" w:space="0" w:color="auto"/>
        <w:bottom w:val="none" w:sz="0" w:space="0" w:color="auto"/>
        <w:right w:val="none" w:sz="0" w:space="0" w:color="auto"/>
      </w:divBdr>
    </w:div>
    <w:div w:id="1826432478">
      <w:bodyDiv w:val="1"/>
      <w:marLeft w:val="0"/>
      <w:marRight w:val="0"/>
      <w:marTop w:val="0"/>
      <w:marBottom w:val="0"/>
      <w:divBdr>
        <w:top w:val="none" w:sz="0" w:space="0" w:color="auto"/>
        <w:left w:val="none" w:sz="0" w:space="0" w:color="auto"/>
        <w:bottom w:val="none" w:sz="0" w:space="0" w:color="auto"/>
        <w:right w:val="none" w:sz="0" w:space="0" w:color="auto"/>
      </w:divBdr>
      <w:divsChild>
        <w:div w:id="2042822836">
          <w:marLeft w:val="144"/>
          <w:marRight w:val="0"/>
          <w:marTop w:val="240"/>
          <w:marBottom w:val="40"/>
          <w:divBdr>
            <w:top w:val="none" w:sz="0" w:space="0" w:color="auto"/>
            <w:left w:val="none" w:sz="0" w:space="0" w:color="auto"/>
            <w:bottom w:val="none" w:sz="0" w:space="0" w:color="auto"/>
            <w:right w:val="none" w:sz="0" w:space="0" w:color="auto"/>
          </w:divBdr>
        </w:div>
        <w:div w:id="781416154">
          <w:marLeft w:val="144"/>
          <w:marRight w:val="0"/>
          <w:marTop w:val="240"/>
          <w:marBottom w:val="40"/>
          <w:divBdr>
            <w:top w:val="none" w:sz="0" w:space="0" w:color="auto"/>
            <w:left w:val="none" w:sz="0" w:space="0" w:color="auto"/>
            <w:bottom w:val="none" w:sz="0" w:space="0" w:color="auto"/>
            <w:right w:val="none" w:sz="0" w:space="0" w:color="auto"/>
          </w:divBdr>
        </w:div>
        <w:div w:id="984701984">
          <w:marLeft w:val="144"/>
          <w:marRight w:val="0"/>
          <w:marTop w:val="240"/>
          <w:marBottom w:val="40"/>
          <w:divBdr>
            <w:top w:val="none" w:sz="0" w:space="0" w:color="auto"/>
            <w:left w:val="none" w:sz="0" w:space="0" w:color="auto"/>
            <w:bottom w:val="none" w:sz="0" w:space="0" w:color="auto"/>
            <w:right w:val="none" w:sz="0" w:space="0" w:color="auto"/>
          </w:divBdr>
        </w:div>
        <w:div w:id="198444258">
          <w:marLeft w:val="144"/>
          <w:marRight w:val="0"/>
          <w:marTop w:val="240"/>
          <w:marBottom w:val="40"/>
          <w:divBdr>
            <w:top w:val="none" w:sz="0" w:space="0" w:color="auto"/>
            <w:left w:val="none" w:sz="0" w:space="0" w:color="auto"/>
            <w:bottom w:val="none" w:sz="0" w:space="0" w:color="auto"/>
            <w:right w:val="none" w:sz="0" w:space="0" w:color="auto"/>
          </w:divBdr>
        </w:div>
      </w:divsChild>
    </w:div>
    <w:div w:id="1859007778">
      <w:bodyDiv w:val="1"/>
      <w:marLeft w:val="0"/>
      <w:marRight w:val="0"/>
      <w:marTop w:val="0"/>
      <w:marBottom w:val="0"/>
      <w:divBdr>
        <w:top w:val="none" w:sz="0" w:space="0" w:color="auto"/>
        <w:left w:val="none" w:sz="0" w:space="0" w:color="auto"/>
        <w:bottom w:val="none" w:sz="0" w:space="0" w:color="auto"/>
        <w:right w:val="none" w:sz="0" w:space="0" w:color="auto"/>
      </w:divBdr>
    </w:div>
    <w:div w:id="1864510693">
      <w:bodyDiv w:val="1"/>
      <w:marLeft w:val="0"/>
      <w:marRight w:val="0"/>
      <w:marTop w:val="0"/>
      <w:marBottom w:val="0"/>
      <w:divBdr>
        <w:top w:val="none" w:sz="0" w:space="0" w:color="auto"/>
        <w:left w:val="none" w:sz="0" w:space="0" w:color="auto"/>
        <w:bottom w:val="none" w:sz="0" w:space="0" w:color="auto"/>
        <w:right w:val="none" w:sz="0" w:space="0" w:color="auto"/>
      </w:divBdr>
    </w:div>
    <w:div w:id="1884436436">
      <w:bodyDiv w:val="1"/>
      <w:marLeft w:val="0"/>
      <w:marRight w:val="0"/>
      <w:marTop w:val="0"/>
      <w:marBottom w:val="0"/>
      <w:divBdr>
        <w:top w:val="none" w:sz="0" w:space="0" w:color="auto"/>
        <w:left w:val="none" w:sz="0" w:space="0" w:color="auto"/>
        <w:bottom w:val="none" w:sz="0" w:space="0" w:color="auto"/>
        <w:right w:val="none" w:sz="0" w:space="0" w:color="auto"/>
      </w:divBdr>
    </w:div>
    <w:div w:id="1967200358">
      <w:bodyDiv w:val="1"/>
      <w:marLeft w:val="0"/>
      <w:marRight w:val="0"/>
      <w:marTop w:val="0"/>
      <w:marBottom w:val="0"/>
      <w:divBdr>
        <w:top w:val="none" w:sz="0" w:space="0" w:color="auto"/>
        <w:left w:val="none" w:sz="0" w:space="0" w:color="auto"/>
        <w:bottom w:val="none" w:sz="0" w:space="0" w:color="auto"/>
        <w:right w:val="none" w:sz="0" w:space="0" w:color="auto"/>
      </w:divBdr>
    </w:div>
    <w:div w:id="1989825451">
      <w:bodyDiv w:val="1"/>
      <w:marLeft w:val="0"/>
      <w:marRight w:val="0"/>
      <w:marTop w:val="0"/>
      <w:marBottom w:val="0"/>
      <w:divBdr>
        <w:top w:val="none" w:sz="0" w:space="0" w:color="auto"/>
        <w:left w:val="none" w:sz="0" w:space="0" w:color="auto"/>
        <w:bottom w:val="none" w:sz="0" w:space="0" w:color="auto"/>
        <w:right w:val="none" w:sz="0" w:space="0" w:color="auto"/>
      </w:divBdr>
    </w:div>
    <w:div w:id="1994141369">
      <w:bodyDiv w:val="1"/>
      <w:marLeft w:val="0"/>
      <w:marRight w:val="0"/>
      <w:marTop w:val="0"/>
      <w:marBottom w:val="0"/>
      <w:divBdr>
        <w:top w:val="none" w:sz="0" w:space="0" w:color="auto"/>
        <w:left w:val="none" w:sz="0" w:space="0" w:color="auto"/>
        <w:bottom w:val="none" w:sz="0" w:space="0" w:color="auto"/>
        <w:right w:val="none" w:sz="0" w:space="0" w:color="auto"/>
      </w:divBdr>
    </w:div>
    <w:div w:id="2003778441">
      <w:bodyDiv w:val="1"/>
      <w:marLeft w:val="0"/>
      <w:marRight w:val="0"/>
      <w:marTop w:val="0"/>
      <w:marBottom w:val="0"/>
      <w:divBdr>
        <w:top w:val="none" w:sz="0" w:space="0" w:color="auto"/>
        <w:left w:val="none" w:sz="0" w:space="0" w:color="auto"/>
        <w:bottom w:val="none" w:sz="0" w:space="0" w:color="auto"/>
        <w:right w:val="none" w:sz="0" w:space="0" w:color="auto"/>
      </w:divBdr>
    </w:div>
    <w:div w:id="2043892956">
      <w:bodyDiv w:val="1"/>
      <w:marLeft w:val="0"/>
      <w:marRight w:val="0"/>
      <w:marTop w:val="0"/>
      <w:marBottom w:val="0"/>
      <w:divBdr>
        <w:top w:val="none" w:sz="0" w:space="0" w:color="auto"/>
        <w:left w:val="none" w:sz="0" w:space="0" w:color="auto"/>
        <w:bottom w:val="none" w:sz="0" w:space="0" w:color="auto"/>
        <w:right w:val="none" w:sz="0" w:space="0" w:color="auto"/>
      </w:divBdr>
    </w:div>
    <w:div w:id="2065522835">
      <w:bodyDiv w:val="1"/>
      <w:marLeft w:val="0"/>
      <w:marRight w:val="0"/>
      <w:marTop w:val="0"/>
      <w:marBottom w:val="0"/>
      <w:divBdr>
        <w:top w:val="none" w:sz="0" w:space="0" w:color="auto"/>
        <w:left w:val="none" w:sz="0" w:space="0" w:color="auto"/>
        <w:bottom w:val="none" w:sz="0" w:space="0" w:color="auto"/>
        <w:right w:val="none" w:sz="0" w:space="0" w:color="auto"/>
      </w:divBdr>
    </w:div>
    <w:div w:id="2121752331">
      <w:bodyDiv w:val="1"/>
      <w:marLeft w:val="0"/>
      <w:marRight w:val="0"/>
      <w:marTop w:val="0"/>
      <w:marBottom w:val="0"/>
      <w:divBdr>
        <w:top w:val="none" w:sz="0" w:space="0" w:color="auto"/>
        <w:left w:val="none" w:sz="0" w:space="0" w:color="auto"/>
        <w:bottom w:val="none" w:sz="0" w:space="0" w:color="auto"/>
        <w:right w:val="none" w:sz="0" w:space="0" w:color="auto"/>
      </w:divBdr>
    </w:div>
    <w:div w:id="213243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ep.utm.edu/kft-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8644</Words>
  <Characters>49273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Simion</dc:creator>
  <cp:keywords/>
  <dc:description/>
  <cp:lastModifiedBy>Mona Simion</cp:lastModifiedBy>
  <cp:revision>2</cp:revision>
  <dcterms:created xsi:type="dcterms:W3CDTF">2026-08-12T13:06:00Z</dcterms:created>
  <dcterms:modified xsi:type="dcterms:W3CDTF">2026-08-12T13:06:00Z</dcterms:modified>
</cp:coreProperties>
</file>